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64" w:rsidRPr="00E74D64" w:rsidRDefault="00EA306B" w:rsidP="00E74D64">
      <w:pPr>
        <w:jc w:val="center"/>
        <w:textAlignment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IŠMOKAMO </w:t>
      </w:r>
      <w:r w:rsidR="00E74D64" w:rsidRPr="00E74D64">
        <w:rPr>
          <w:rFonts w:ascii="Times New Roman" w:hAnsi="Times New Roman" w:cs="Times New Roman"/>
          <w:b/>
          <w:sz w:val="24"/>
          <w:szCs w:val="24"/>
          <w:u w:val="single"/>
        </w:rPr>
        <w:t>PROJEKTO AVANSO VERTINIMO TVARKA</w:t>
      </w:r>
    </w:p>
    <w:p w:rsidR="00E6163C" w:rsidRPr="00863083" w:rsidRDefault="00406B20" w:rsidP="00863083">
      <w:pPr>
        <w:jc w:val="both"/>
        <w:textAlignment w:val="center"/>
        <w:rPr>
          <w:rFonts w:ascii="Times New Roman" w:hAnsi="Times New Roman" w:cs="Times New Roman"/>
          <w:sz w:val="24"/>
          <w:szCs w:val="24"/>
        </w:rPr>
      </w:pPr>
      <w:r w:rsidRPr="00863083">
        <w:rPr>
          <w:rFonts w:ascii="Times New Roman" w:hAnsi="Times New Roman" w:cs="Times New Roman"/>
          <w:sz w:val="24"/>
          <w:szCs w:val="24"/>
        </w:rPr>
        <w:t>Remiantis Lietuvos Respublikos finansų ministro 2014 m. spalio 8 d.</w:t>
      </w:r>
      <w:r w:rsidR="00D130F6" w:rsidRPr="00863083">
        <w:rPr>
          <w:rFonts w:ascii="Times New Roman" w:hAnsi="Times New Roman" w:cs="Times New Roman"/>
          <w:sz w:val="24"/>
          <w:szCs w:val="24"/>
        </w:rPr>
        <w:t xml:space="preserve"> patvirtintu</w:t>
      </w:r>
      <w:r w:rsidRPr="00863083">
        <w:rPr>
          <w:rFonts w:ascii="Times New Roman" w:hAnsi="Times New Roman" w:cs="Times New Roman"/>
          <w:sz w:val="24"/>
          <w:szCs w:val="24"/>
        </w:rPr>
        <w:t xml:space="preserve"> įsakymu Nr. 1k-316 dėl projektų administravimo ir finansavimo taisyklių (Toliau - PAFT)  21 skirsniu</w:t>
      </w:r>
      <w:r w:rsidR="00D130F6" w:rsidRPr="00863083">
        <w:rPr>
          <w:rFonts w:ascii="Times New Roman" w:hAnsi="Times New Roman" w:cs="Times New Roman"/>
          <w:sz w:val="24"/>
          <w:szCs w:val="24"/>
        </w:rPr>
        <w:t xml:space="preserve"> 222 punktu </w:t>
      </w:r>
      <w:r w:rsidR="00E6163C" w:rsidRPr="00863083">
        <w:rPr>
          <w:rFonts w:ascii="Times New Roman" w:hAnsi="Times New Roman" w:cs="Times New Roman"/>
          <w:sz w:val="24"/>
          <w:szCs w:val="24"/>
        </w:rPr>
        <w:t>avanso poreikis ir dydis vertinami pagal įgyvendinančiosios institucijos vidaus procedūrų apraše nustatytą išmokamo avanso vertinimo tvarką:</w:t>
      </w:r>
    </w:p>
    <w:p w:rsidR="00E6163C" w:rsidRPr="00E94B37" w:rsidRDefault="00E6163C" w:rsidP="00E6163C">
      <w:pPr>
        <w:pStyle w:val="Sraopastraipa"/>
        <w:numPr>
          <w:ilvl w:val="0"/>
          <w:numId w:val="3"/>
        </w:numPr>
        <w:jc w:val="both"/>
        <w:textAlignment w:val="center"/>
        <w:rPr>
          <w:rFonts w:ascii="Times New Roman" w:hAnsi="Times New Roman" w:cs="Times New Roman"/>
          <w:b/>
          <w:i/>
          <w:sz w:val="24"/>
          <w:szCs w:val="24"/>
        </w:rPr>
      </w:pPr>
      <w:r w:rsidRPr="00E94B37">
        <w:rPr>
          <w:rFonts w:ascii="Times New Roman" w:hAnsi="Times New Roman" w:cs="Times New Roman"/>
          <w:b/>
          <w:i/>
          <w:sz w:val="24"/>
          <w:szCs w:val="24"/>
        </w:rPr>
        <w:t>Viešiesiems juridiniams asmenims, biudžetinėms įstaigoms, taip pat viešosioms įstaigoms, kurių savininkė arba viena iš dalininkų yra valstybė, labdaros ir paramos fondams, kurių vienintelė dalininkė yra valstybė</w:t>
      </w:r>
      <w:r w:rsidR="00D130F6" w:rsidRPr="00E94B37">
        <w:rPr>
          <w:rFonts w:ascii="Times New Roman" w:hAnsi="Times New Roman" w:cs="Times New Roman"/>
          <w:b/>
          <w:i/>
          <w:sz w:val="24"/>
          <w:szCs w:val="24"/>
        </w:rPr>
        <w:t xml:space="preserve"> pateikiant avansinį mokėjimo prašymą</w:t>
      </w:r>
      <w:r w:rsidRPr="00E94B37">
        <w:rPr>
          <w:rFonts w:ascii="Times New Roman" w:hAnsi="Times New Roman" w:cs="Times New Roman"/>
          <w:b/>
          <w:i/>
          <w:sz w:val="24"/>
          <w:szCs w:val="24"/>
        </w:rPr>
        <w:t xml:space="preserve"> </w:t>
      </w:r>
      <w:r w:rsidR="00435D3B" w:rsidRPr="00E94B37">
        <w:rPr>
          <w:rFonts w:ascii="Times New Roman" w:hAnsi="Times New Roman" w:cs="Times New Roman"/>
          <w:b/>
          <w:i/>
          <w:sz w:val="24"/>
          <w:szCs w:val="24"/>
        </w:rPr>
        <w:t xml:space="preserve">be PAFT 21 skirsnyje nurodytų kriterijų yra </w:t>
      </w:r>
      <w:r w:rsidRPr="00E94B37">
        <w:rPr>
          <w:rFonts w:ascii="Times New Roman" w:hAnsi="Times New Roman" w:cs="Times New Roman"/>
          <w:b/>
          <w:i/>
          <w:sz w:val="24"/>
          <w:szCs w:val="24"/>
        </w:rPr>
        <w:t xml:space="preserve">vertinama: </w:t>
      </w:r>
    </w:p>
    <w:p w:rsidR="00406B20" w:rsidRPr="00D130F6"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406B20" w:rsidRPr="00D130F6">
        <w:rPr>
          <w:rFonts w:ascii="Times New Roman" w:hAnsi="Times New Roman" w:cs="Times New Roman"/>
          <w:sz w:val="24"/>
          <w:szCs w:val="24"/>
        </w:rPr>
        <w:t xml:space="preserve">r </w:t>
      </w:r>
      <w:r w:rsidR="00E6163C" w:rsidRPr="00D130F6">
        <w:rPr>
          <w:rFonts w:ascii="Times New Roman" w:hAnsi="Times New Roman" w:cs="Times New Roman"/>
          <w:sz w:val="24"/>
          <w:szCs w:val="24"/>
        </w:rPr>
        <w:t xml:space="preserve">avansinio mokėjimo prašymo </w:t>
      </w:r>
      <w:r w:rsidR="00406B20" w:rsidRPr="00D130F6">
        <w:rPr>
          <w:rFonts w:ascii="Times New Roman" w:hAnsi="Times New Roman" w:cs="Times New Roman"/>
          <w:sz w:val="24"/>
          <w:szCs w:val="24"/>
        </w:rPr>
        <w:t>pagrindime prašomų darbo užmokesčio bei planuojamų pirkimų išlaidos bus panaudotos per ateinantį 6 mėnesių laikotarpį nuo avanso išmokėjimo dienos, išvengiant lėšų „įšaldymo“ įmonės sąskaitoje (vertinama</w:t>
      </w:r>
      <w:r w:rsidR="00023269">
        <w:rPr>
          <w:rFonts w:ascii="Times New Roman" w:hAnsi="Times New Roman" w:cs="Times New Roman"/>
          <w:sz w:val="24"/>
          <w:szCs w:val="24"/>
        </w:rPr>
        <w:t xml:space="preserve"> </w:t>
      </w:r>
      <w:r w:rsidR="00406B20" w:rsidRPr="00D130F6">
        <w:rPr>
          <w:rFonts w:ascii="Times New Roman" w:hAnsi="Times New Roman" w:cs="Times New Roman"/>
          <w:sz w:val="24"/>
          <w:szCs w:val="24"/>
        </w:rPr>
        <w:t xml:space="preserve">ar yra </w:t>
      </w:r>
      <w:r w:rsidR="00E6163C" w:rsidRPr="00D130F6">
        <w:rPr>
          <w:rFonts w:ascii="Times New Roman" w:hAnsi="Times New Roman" w:cs="Times New Roman"/>
          <w:sz w:val="24"/>
          <w:szCs w:val="24"/>
        </w:rPr>
        <w:t xml:space="preserve">suderintas ir </w:t>
      </w:r>
      <w:r w:rsidR="00406B20" w:rsidRPr="00D130F6">
        <w:rPr>
          <w:rFonts w:ascii="Times New Roman" w:hAnsi="Times New Roman" w:cs="Times New Roman"/>
          <w:sz w:val="24"/>
          <w:szCs w:val="24"/>
        </w:rPr>
        <w:t>patvirtintas pirkimų planas</w:t>
      </w:r>
      <w:r w:rsidR="00337110">
        <w:rPr>
          <w:rFonts w:ascii="Times New Roman" w:hAnsi="Times New Roman" w:cs="Times New Roman"/>
          <w:sz w:val="24"/>
          <w:szCs w:val="24"/>
        </w:rPr>
        <w:t>,</w:t>
      </w:r>
      <w:r w:rsidR="00406B20" w:rsidRPr="00D130F6">
        <w:rPr>
          <w:rFonts w:ascii="Times New Roman" w:hAnsi="Times New Roman" w:cs="Times New Roman"/>
          <w:sz w:val="24"/>
          <w:szCs w:val="24"/>
        </w:rPr>
        <w:t xml:space="preserve"> ar </w:t>
      </w:r>
      <w:r w:rsidR="00E6163C" w:rsidRPr="00D130F6">
        <w:rPr>
          <w:rFonts w:ascii="Times New Roman" w:hAnsi="Times New Roman" w:cs="Times New Roman"/>
          <w:sz w:val="24"/>
          <w:szCs w:val="24"/>
        </w:rPr>
        <w:t>pagrindime įvardijami</w:t>
      </w:r>
      <w:r w:rsidR="00406B20" w:rsidRPr="00D130F6">
        <w:rPr>
          <w:rFonts w:ascii="Times New Roman" w:hAnsi="Times New Roman" w:cs="Times New Roman"/>
          <w:sz w:val="24"/>
          <w:szCs w:val="24"/>
        </w:rPr>
        <w:t xml:space="preserve"> pirkimai numatyti įvykdyti per 6 mėn. laikotarpį);</w:t>
      </w:r>
    </w:p>
    <w:p w:rsidR="00406B20" w:rsidRPr="00D130F6"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j</w:t>
      </w:r>
      <w:r w:rsidR="00406B20" w:rsidRPr="00D130F6">
        <w:rPr>
          <w:rFonts w:ascii="Times New Roman" w:hAnsi="Times New Roman" w:cs="Times New Roman"/>
          <w:sz w:val="24"/>
          <w:szCs w:val="24"/>
        </w:rPr>
        <w:t xml:space="preserve">eigu yra </w:t>
      </w:r>
      <w:r w:rsidR="00E6163C" w:rsidRPr="00D130F6">
        <w:rPr>
          <w:rFonts w:ascii="Times New Roman" w:hAnsi="Times New Roman" w:cs="Times New Roman"/>
          <w:sz w:val="24"/>
          <w:szCs w:val="24"/>
        </w:rPr>
        <w:t xml:space="preserve">pasirašyta </w:t>
      </w:r>
      <w:r w:rsidR="00406B20" w:rsidRPr="00D130F6">
        <w:rPr>
          <w:rFonts w:ascii="Times New Roman" w:hAnsi="Times New Roman" w:cs="Times New Roman"/>
          <w:sz w:val="24"/>
          <w:szCs w:val="24"/>
        </w:rPr>
        <w:t>sutartis</w:t>
      </w:r>
      <w:r w:rsidR="00E6163C" w:rsidRPr="00D130F6">
        <w:rPr>
          <w:rFonts w:ascii="Times New Roman" w:hAnsi="Times New Roman" w:cs="Times New Roman"/>
          <w:sz w:val="24"/>
          <w:szCs w:val="24"/>
        </w:rPr>
        <w:t xml:space="preserve"> su rangovu, paslaugų arba prekių tiekėju</w:t>
      </w:r>
      <w:r w:rsidR="00337110">
        <w:rPr>
          <w:rFonts w:ascii="Times New Roman" w:hAnsi="Times New Roman" w:cs="Times New Roman"/>
          <w:sz w:val="24"/>
          <w:szCs w:val="24"/>
        </w:rPr>
        <w:t>,</w:t>
      </w:r>
      <w:r w:rsidR="00E6163C" w:rsidRPr="00D130F6">
        <w:rPr>
          <w:rFonts w:ascii="Times New Roman" w:hAnsi="Times New Roman" w:cs="Times New Roman"/>
          <w:sz w:val="24"/>
          <w:szCs w:val="24"/>
        </w:rPr>
        <w:t xml:space="preserve"> yra </w:t>
      </w:r>
      <w:r w:rsidR="00406B20" w:rsidRPr="00D130F6">
        <w:rPr>
          <w:rFonts w:ascii="Times New Roman" w:hAnsi="Times New Roman" w:cs="Times New Roman"/>
          <w:sz w:val="24"/>
          <w:szCs w:val="24"/>
        </w:rPr>
        <w:t>vertinam</w:t>
      </w:r>
      <w:r w:rsidR="00E6163C" w:rsidRPr="00D130F6">
        <w:rPr>
          <w:rFonts w:ascii="Times New Roman" w:hAnsi="Times New Roman" w:cs="Times New Roman"/>
          <w:sz w:val="24"/>
          <w:szCs w:val="24"/>
        </w:rPr>
        <w:t>os sutarties sąlygo</w:t>
      </w:r>
      <w:r w:rsidR="00406B20" w:rsidRPr="00D130F6">
        <w:rPr>
          <w:rFonts w:ascii="Times New Roman" w:hAnsi="Times New Roman" w:cs="Times New Roman"/>
          <w:sz w:val="24"/>
          <w:szCs w:val="24"/>
        </w:rPr>
        <w:t>s</w:t>
      </w:r>
      <w:r w:rsidR="00B16CA1" w:rsidRPr="00D130F6">
        <w:rPr>
          <w:rFonts w:ascii="Times New Roman" w:hAnsi="Times New Roman" w:cs="Times New Roman"/>
          <w:sz w:val="24"/>
          <w:szCs w:val="24"/>
        </w:rPr>
        <w:t xml:space="preserve"> </w:t>
      </w:r>
      <w:r w:rsidR="00406B20" w:rsidRPr="00D130F6">
        <w:rPr>
          <w:rFonts w:ascii="Times New Roman" w:hAnsi="Times New Roman" w:cs="Times New Roman"/>
          <w:sz w:val="24"/>
          <w:szCs w:val="24"/>
        </w:rPr>
        <w:t xml:space="preserve">ar </w:t>
      </w:r>
      <w:r w:rsidR="00E6163C" w:rsidRPr="00D130F6">
        <w:rPr>
          <w:rFonts w:ascii="Times New Roman" w:hAnsi="Times New Roman" w:cs="Times New Roman"/>
          <w:sz w:val="24"/>
          <w:szCs w:val="24"/>
        </w:rPr>
        <w:t xml:space="preserve">yra </w:t>
      </w:r>
      <w:r w:rsidR="00406B20" w:rsidRPr="00D130F6">
        <w:rPr>
          <w:rFonts w:ascii="Times New Roman" w:hAnsi="Times New Roman" w:cs="Times New Roman"/>
          <w:sz w:val="24"/>
          <w:szCs w:val="24"/>
        </w:rPr>
        <w:t xml:space="preserve">numatytas </w:t>
      </w:r>
      <w:r w:rsidR="00F528C3" w:rsidRPr="00D130F6">
        <w:rPr>
          <w:rFonts w:ascii="Times New Roman" w:hAnsi="Times New Roman" w:cs="Times New Roman"/>
          <w:sz w:val="24"/>
          <w:szCs w:val="24"/>
        </w:rPr>
        <w:t>išankstinis mokėjimas</w:t>
      </w:r>
      <w:r w:rsidR="00B16CA1" w:rsidRPr="00D130F6">
        <w:rPr>
          <w:rFonts w:ascii="Times New Roman" w:hAnsi="Times New Roman" w:cs="Times New Roman"/>
          <w:sz w:val="24"/>
          <w:szCs w:val="24"/>
        </w:rPr>
        <w:t>,</w:t>
      </w:r>
      <w:r w:rsidR="00F528C3" w:rsidRPr="00D130F6">
        <w:rPr>
          <w:rFonts w:ascii="Times New Roman" w:hAnsi="Times New Roman" w:cs="Times New Roman"/>
          <w:sz w:val="24"/>
          <w:szCs w:val="24"/>
        </w:rPr>
        <w:t xml:space="preserve"> </w:t>
      </w:r>
      <w:r w:rsidR="00435D3B">
        <w:rPr>
          <w:rFonts w:ascii="Times New Roman" w:hAnsi="Times New Roman" w:cs="Times New Roman"/>
          <w:sz w:val="24"/>
          <w:szCs w:val="24"/>
        </w:rPr>
        <w:t>ar</w:t>
      </w:r>
      <w:r w:rsidR="00406B20" w:rsidRPr="00D130F6">
        <w:rPr>
          <w:rFonts w:ascii="Times New Roman" w:hAnsi="Times New Roman" w:cs="Times New Roman"/>
          <w:sz w:val="24"/>
          <w:szCs w:val="24"/>
        </w:rPr>
        <w:t xml:space="preserve"> </w:t>
      </w:r>
      <w:r w:rsidR="00F528C3" w:rsidRPr="00D130F6">
        <w:rPr>
          <w:rFonts w:ascii="Times New Roman" w:hAnsi="Times New Roman" w:cs="Times New Roman"/>
          <w:sz w:val="24"/>
          <w:szCs w:val="24"/>
        </w:rPr>
        <w:t>suta</w:t>
      </w:r>
      <w:r w:rsidR="00B16CA1" w:rsidRPr="00D130F6">
        <w:rPr>
          <w:rFonts w:ascii="Times New Roman" w:hAnsi="Times New Roman" w:cs="Times New Roman"/>
          <w:sz w:val="24"/>
          <w:szCs w:val="24"/>
        </w:rPr>
        <w:t>rtyje</w:t>
      </w:r>
      <w:r w:rsidR="00435D3B">
        <w:rPr>
          <w:rFonts w:ascii="Times New Roman" w:hAnsi="Times New Roman" w:cs="Times New Roman"/>
          <w:sz w:val="24"/>
          <w:szCs w:val="24"/>
        </w:rPr>
        <w:t xml:space="preserve"> yra</w:t>
      </w:r>
      <w:r w:rsidR="00B16CA1" w:rsidRPr="00D130F6">
        <w:rPr>
          <w:rFonts w:ascii="Times New Roman" w:hAnsi="Times New Roman" w:cs="Times New Roman"/>
          <w:sz w:val="24"/>
          <w:szCs w:val="24"/>
        </w:rPr>
        <w:t xml:space="preserve"> nurodytas detalus mokėjimų</w:t>
      </w:r>
      <w:r w:rsidR="00F528C3" w:rsidRPr="00D130F6">
        <w:rPr>
          <w:rFonts w:ascii="Times New Roman" w:hAnsi="Times New Roman" w:cs="Times New Roman"/>
          <w:sz w:val="24"/>
          <w:szCs w:val="24"/>
        </w:rPr>
        <w:t xml:space="preserve"> grafikas;</w:t>
      </w:r>
    </w:p>
    <w:p w:rsidR="00406B20"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406B20" w:rsidRPr="00D130F6">
        <w:rPr>
          <w:rFonts w:ascii="Times New Roman" w:hAnsi="Times New Roman" w:cs="Times New Roman"/>
          <w:sz w:val="24"/>
          <w:szCs w:val="24"/>
        </w:rPr>
        <w:t xml:space="preserve">r suderintame su </w:t>
      </w:r>
      <w:r w:rsidR="00B16CA1" w:rsidRPr="00D130F6">
        <w:rPr>
          <w:rFonts w:ascii="Times New Roman" w:hAnsi="Times New Roman" w:cs="Times New Roman"/>
          <w:sz w:val="24"/>
          <w:szCs w:val="24"/>
        </w:rPr>
        <w:t>Lietuvos verslo paramos agentūra mokėjimo prašymų grafike yra numatyti</w:t>
      </w:r>
      <w:r w:rsidR="00406B20" w:rsidRPr="00D130F6">
        <w:rPr>
          <w:rFonts w:ascii="Times New Roman" w:hAnsi="Times New Roman" w:cs="Times New Roman"/>
          <w:sz w:val="24"/>
          <w:szCs w:val="24"/>
        </w:rPr>
        <w:t xml:space="preserve"> avan</w:t>
      </w:r>
      <w:r>
        <w:rPr>
          <w:rFonts w:ascii="Times New Roman" w:hAnsi="Times New Roman" w:cs="Times New Roman"/>
          <w:sz w:val="24"/>
          <w:szCs w:val="24"/>
        </w:rPr>
        <w:t>so užskaitymo terminai ir sumos;</w:t>
      </w:r>
      <w:r w:rsidR="00406B20" w:rsidRPr="00D130F6">
        <w:rPr>
          <w:rFonts w:ascii="Times New Roman" w:hAnsi="Times New Roman" w:cs="Times New Roman"/>
          <w:sz w:val="24"/>
          <w:szCs w:val="24"/>
        </w:rPr>
        <w:t xml:space="preserve"> </w:t>
      </w:r>
    </w:p>
    <w:p w:rsidR="0088229F" w:rsidRPr="00135D89" w:rsidRDefault="004F76EE" w:rsidP="0088229F">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88229F" w:rsidRPr="00135D89">
        <w:rPr>
          <w:rFonts w:ascii="Times New Roman" w:hAnsi="Times New Roman" w:cs="Times New Roman"/>
          <w:sz w:val="24"/>
          <w:szCs w:val="24"/>
        </w:rPr>
        <w:t>r anksčiau išmokėtų avanso lėšų ir prašom</w:t>
      </w:r>
      <w:r w:rsidR="0088229F">
        <w:rPr>
          <w:rFonts w:ascii="Times New Roman" w:hAnsi="Times New Roman" w:cs="Times New Roman"/>
          <w:sz w:val="24"/>
          <w:szCs w:val="24"/>
        </w:rPr>
        <w:t>a</w:t>
      </w:r>
      <w:r w:rsidR="0088229F" w:rsidRPr="00135D89">
        <w:rPr>
          <w:rFonts w:ascii="Times New Roman" w:hAnsi="Times New Roman" w:cs="Times New Roman"/>
          <w:sz w:val="24"/>
          <w:szCs w:val="24"/>
        </w:rPr>
        <w:t xml:space="preserve"> avanso lėšų suma neviršija ribos, numatytos PAFT, nuo kurios reikalinga pateikti avanso draudimą</w:t>
      </w:r>
      <w:r>
        <w:rPr>
          <w:rFonts w:ascii="Times New Roman" w:hAnsi="Times New Roman" w:cs="Times New Roman"/>
          <w:sz w:val="24"/>
          <w:szCs w:val="24"/>
        </w:rPr>
        <w:t>;</w:t>
      </w:r>
      <w:r w:rsidR="0088229F">
        <w:rPr>
          <w:rFonts w:ascii="Times New Roman" w:hAnsi="Times New Roman" w:cs="Times New Roman"/>
          <w:sz w:val="24"/>
          <w:szCs w:val="24"/>
        </w:rPr>
        <w:t xml:space="preserve"> </w:t>
      </w:r>
    </w:p>
    <w:p w:rsidR="001C340F" w:rsidRDefault="004F76EE" w:rsidP="00100773">
      <w:pPr>
        <w:pStyle w:val="Sraopastraipa"/>
        <w:numPr>
          <w:ilvl w:val="0"/>
          <w:numId w:val="1"/>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p</w:t>
      </w:r>
      <w:r w:rsidR="00FA2D24">
        <w:rPr>
          <w:rFonts w:ascii="Times New Roman" w:hAnsi="Times New Roman" w:cs="Times New Roman"/>
          <w:sz w:val="24"/>
          <w:szCs w:val="24"/>
        </w:rPr>
        <w:t>rojekto vykdytojui nesilaikant PAFT</w:t>
      </w:r>
      <w:r w:rsidR="00FA38B2">
        <w:rPr>
          <w:rFonts w:ascii="Times New Roman" w:hAnsi="Times New Roman" w:cs="Times New Roman"/>
          <w:sz w:val="24"/>
          <w:szCs w:val="24"/>
        </w:rPr>
        <w:t xml:space="preserve"> 226 punkte</w:t>
      </w:r>
      <w:r w:rsidR="00FA2D24">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rsidR="00863083" w:rsidRPr="00D130F6" w:rsidRDefault="00863083" w:rsidP="00863083">
      <w:pPr>
        <w:pStyle w:val="Sraopastraipa"/>
        <w:ind w:left="1080"/>
        <w:jc w:val="both"/>
        <w:textAlignment w:val="center"/>
        <w:rPr>
          <w:rFonts w:ascii="Times New Roman" w:hAnsi="Times New Roman" w:cs="Times New Roman"/>
          <w:sz w:val="24"/>
          <w:szCs w:val="24"/>
        </w:rPr>
      </w:pPr>
    </w:p>
    <w:p w:rsidR="00E6163C" w:rsidRPr="00257C2E" w:rsidRDefault="00E6163C" w:rsidP="00E6163C">
      <w:pPr>
        <w:pStyle w:val="Sraopastraipa"/>
        <w:numPr>
          <w:ilvl w:val="0"/>
          <w:numId w:val="3"/>
        </w:numPr>
        <w:jc w:val="both"/>
        <w:textAlignment w:val="center"/>
        <w:rPr>
          <w:rFonts w:ascii="Times New Roman" w:hAnsi="Times New Roman" w:cs="Times New Roman"/>
          <w:b/>
          <w:i/>
          <w:sz w:val="24"/>
          <w:szCs w:val="24"/>
        </w:rPr>
      </w:pPr>
      <w:r w:rsidRPr="00257C2E">
        <w:rPr>
          <w:rFonts w:ascii="Times New Roman" w:hAnsi="Times New Roman" w:cs="Times New Roman"/>
          <w:b/>
          <w:i/>
          <w:sz w:val="24"/>
          <w:szCs w:val="24"/>
        </w:rPr>
        <w:t xml:space="preserve">Privatiems juridiniams </w:t>
      </w:r>
      <w:r w:rsidR="00B16CA1" w:rsidRPr="00257C2E">
        <w:rPr>
          <w:rFonts w:ascii="Times New Roman" w:hAnsi="Times New Roman" w:cs="Times New Roman"/>
          <w:b/>
          <w:i/>
          <w:sz w:val="24"/>
          <w:szCs w:val="24"/>
        </w:rPr>
        <w:t>bei</w:t>
      </w:r>
      <w:r w:rsidRPr="00257C2E">
        <w:rPr>
          <w:rFonts w:ascii="Times New Roman" w:hAnsi="Times New Roman" w:cs="Times New Roman"/>
          <w:b/>
          <w:i/>
          <w:sz w:val="24"/>
          <w:szCs w:val="24"/>
        </w:rPr>
        <w:t xml:space="preserve"> fiziniams asmenis</w:t>
      </w:r>
      <w:r w:rsidR="00435D3B" w:rsidRPr="00257C2E">
        <w:rPr>
          <w:rFonts w:ascii="Times New Roman" w:hAnsi="Times New Roman" w:cs="Times New Roman"/>
          <w:b/>
          <w:i/>
          <w:sz w:val="24"/>
          <w:szCs w:val="24"/>
        </w:rPr>
        <w:t xml:space="preserve"> pateikiant avansinį mokėjimo prašymą be PAFT 21 skirsnyje nurodytų kriterijų yra vertinama</w:t>
      </w:r>
      <w:r w:rsidRPr="00257C2E">
        <w:rPr>
          <w:rFonts w:ascii="Times New Roman" w:hAnsi="Times New Roman" w:cs="Times New Roman"/>
          <w:b/>
          <w:i/>
          <w:sz w:val="24"/>
          <w:szCs w:val="24"/>
        </w:rPr>
        <w:t>:</w:t>
      </w:r>
    </w:p>
    <w:p w:rsidR="00B16CA1" w:rsidRPr="00D130F6" w:rsidRDefault="004F76EE" w:rsidP="00B16CA1">
      <w:pPr>
        <w:pStyle w:val="Sraopastraipa"/>
        <w:numPr>
          <w:ilvl w:val="0"/>
          <w:numId w:val="6"/>
        </w:numPr>
        <w:ind w:left="851" w:hanging="142"/>
        <w:jc w:val="both"/>
        <w:textAlignment w:val="center"/>
        <w:rPr>
          <w:rFonts w:ascii="Times New Roman" w:hAnsi="Times New Roman" w:cs="Times New Roman"/>
          <w:sz w:val="24"/>
          <w:szCs w:val="24"/>
        </w:rPr>
      </w:pPr>
      <w:r>
        <w:rPr>
          <w:rFonts w:ascii="Times New Roman" w:hAnsi="Times New Roman" w:cs="Times New Roman"/>
          <w:sz w:val="24"/>
          <w:szCs w:val="24"/>
        </w:rPr>
        <w:t>a</w:t>
      </w:r>
      <w:r w:rsidR="00B16CA1" w:rsidRPr="00D130F6">
        <w:rPr>
          <w:rFonts w:ascii="Times New Roman" w:hAnsi="Times New Roman" w:cs="Times New Roman"/>
          <w:sz w:val="24"/>
          <w:szCs w:val="24"/>
        </w:rPr>
        <w:t xml:space="preserve">r avansinio mokėjimo prašymo </w:t>
      </w:r>
      <w:r w:rsidR="00D130F6" w:rsidRPr="00D130F6">
        <w:rPr>
          <w:rFonts w:ascii="Times New Roman" w:hAnsi="Times New Roman" w:cs="Times New Roman"/>
          <w:sz w:val="24"/>
          <w:szCs w:val="24"/>
        </w:rPr>
        <w:t>pagrindime prašomos</w:t>
      </w:r>
      <w:r w:rsidR="00B16CA1" w:rsidRPr="00D130F6">
        <w:rPr>
          <w:rFonts w:ascii="Times New Roman" w:hAnsi="Times New Roman" w:cs="Times New Roman"/>
          <w:sz w:val="24"/>
          <w:szCs w:val="24"/>
        </w:rPr>
        <w:t xml:space="preserve"> darbo užmokesčio išlaidos bus panaudotos per ateinantį 6 mėnesių laikotarpį nuo avanso išmokėjimo dienos, išvengiant lėšų „įšaldymo“ įmonės sąskaitoje</w:t>
      </w:r>
      <w:r w:rsidR="00D130F6" w:rsidRPr="00D130F6">
        <w:rPr>
          <w:rFonts w:ascii="Times New Roman" w:hAnsi="Times New Roman" w:cs="Times New Roman"/>
          <w:sz w:val="24"/>
          <w:szCs w:val="24"/>
        </w:rPr>
        <w:t>;</w:t>
      </w:r>
    </w:p>
    <w:p w:rsidR="00B16CA1" w:rsidRPr="00D130F6" w:rsidRDefault="004F76EE" w:rsidP="00B16CA1">
      <w:pPr>
        <w:pStyle w:val="Sraopastraipa"/>
        <w:numPr>
          <w:ilvl w:val="0"/>
          <w:numId w:val="6"/>
        </w:numPr>
        <w:ind w:left="851" w:hanging="142"/>
        <w:jc w:val="both"/>
        <w:textAlignment w:val="center"/>
        <w:rPr>
          <w:rFonts w:ascii="Times New Roman" w:hAnsi="Times New Roman" w:cs="Times New Roman"/>
          <w:sz w:val="24"/>
          <w:szCs w:val="24"/>
        </w:rPr>
      </w:pPr>
      <w:r>
        <w:rPr>
          <w:rFonts w:ascii="Times New Roman" w:hAnsi="Times New Roman" w:cs="Times New Roman"/>
          <w:sz w:val="24"/>
          <w:szCs w:val="24"/>
        </w:rPr>
        <w:t>j</w:t>
      </w:r>
      <w:r w:rsidR="00B16CA1" w:rsidRPr="00D130F6">
        <w:rPr>
          <w:rFonts w:ascii="Times New Roman" w:hAnsi="Times New Roman" w:cs="Times New Roman"/>
          <w:sz w:val="24"/>
          <w:szCs w:val="24"/>
        </w:rPr>
        <w:t>eigu yra pasirašyta sutartis su rangovu, paslaugų arba prekių tiekėju</w:t>
      </w:r>
      <w:r w:rsidR="000E5339">
        <w:rPr>
          <w:rFonts w:ascii="Times New Roman" w:hAnsi="Times New Roman" w:cs="Times New Roman"/>
          <w:sz w:val="24"/>
          <w:szCs w:val="24"/>
        </w:rPr>
        <w:t>,</w:t>
      </w:r>
      <w:r w:rsidR="00B16CA1" w:rsidRPr="00D130F6">
        <w:rPr>
          <w:rFonts w:ascii="Times New Roman" w:hAnsi="Times New Roman" w:cs="Times New Roman"/>
          <w:sz w:val="24"/>
          <w:szCs w:val="24"/>
        </w:rPr>
        <w:t xml:space="preserve"> yra vertinamos sutarties sąlygos ar yra numatytas išankstinis mokėjimas, ar sutartyje nurodytas detalus mokėjimų grafikas;</w:t>
      </w:r>
    </w:p>
    <w:p w:rsidR="00FA2D24" w:rsidRDefault="004F76EE" w:rsidP="00100773">
      <w:pPr>
        <w:pStyle w:val="Sraopastraipa"/>
        <w:numPr>
          <w:ilvl w:val="0"/>
          <w:numId w:val="6"/>
        </w:numPr>
        <w:ind w:left="709" w:firstLine="0"/>
        <w:jc w:val="both"/>
        <w:textAlignment w:val="center"/>
        <w:rPr>
          <w:rFonts w:ascii="Times New Roman" w:hAnsi="Times New Roman" w:cs="Times New Roman"/>
          <w:sz w:val="24"/>
          <w:szCs w:val="24"/>
        </w:rPr>
      </w:pPr>
      <w:r>
        <w:rPr>
          <w:rFonts w:ascii="Times New Roman" w:hAnsi="Times New Roman" w:cs="Times New Roman"/>
          <w:sz w:val="24"/>
          <w:szCs w:val="24"/>
        </w:rPr>
        <w:t>a</w:t>
      </w:r>
      <w:r w:rsidR="00B16CA1" w:rsidRPr="00FA2D24">
        <w:rPr>
          <w:rFonts w:ascii="Times New Roman" w:hAnsi="Times New Roman" w:cs="Times New Roman"/>
          <w:sz w:val="24"/>
          <w:szCs w:val="24"/>
        </w:rPr>
        <w:t>r suderintame su Lietuvos verslo paramos agentūra mokėjimo prašymų grafike yra numatyti avans</w:t>
      </w:r>
      <w:r>
        <w:rPr>
          <w:rFonts w:ascii="Times New Roman" w:hAnsi="Times New Roman" w:cs="Times New Roman"/>
          <w:sz w:val="24"/>
          <w:szCs w:val="24"/>
        </w:rPr>
        <w:t>o užskaitymo terminai ir sumos;</w:t>
      </w:r>
    </w:p>
    <w:p w:rsidR="00FA2D24" w:rsidRPr="00FA2D24" w:rsidRDefault="004F76EE" w:rsidP="00100773">
      <w:pPr>
        <w:pStyle w:val="Sraopastraipa"/>
        <w:numPr>
          <w:ilvl w:val="0"/>
          <w:numId w:val="6"/>
        </w:numPr>
        <w:ind w:left="851" w:hanging="142"/>
        <w:jc w:val="both"/>
        <w:textAlignment w:val="center"/>
        <w:rPr>
          <w:rFonts w:ascii="Times New Roman" w:hAnsi="Times New Roman" w:cs="Times New Roman"/>
          <w:sz w:val="24"/>
          <w:szCs w:val="24"/>
        </w:rPr>
      </w:pPr>
      <w:r>
        <w:rPr>
          <w:rFonts w:ascii="Times New Roman" w:hAnsi="Times New Roman" w:cs="Times New Roman"/>
          <w:sz w:val="24"/>
          <w:szCs w:val="24"/>
        </w:rPr>
        <w:t>p</w:t>
      </w:r>
      <w:r w:rsidR="00FA2D24" w:rsidRPr="00FA2D24">
        <w:rPr>
          <w:rFonts w:ascii="Times New Roman" w:hAnsi="Times New Roman" w:cs="Times New Roman"/>
          <w:sz w:val="24"/>
          <w:szCs w:val="24"/>
        </w:rPr>
        <w:t>rojekto vykdytojui nesilaikant PAFT</w:t>
      </w:r>
      <w:r w:rsidR="00B30319">
        <w:rPr>
          <w:rFonts w:ascii="Times New Roman" w:hAnsi="Times New Roman" w:cs="Times New Roman"/>
          <w:sz w:val="24"/>
          <w:szCs w:val="24"/>
        </w:rPr>
        <w:t xml:space="preserve"> 226 punkte</w:t>
      </w:r>
      <w:r w:rsidR="00FA2D24" w:rsidRPr="00FA2D24">
        <w:rPr>
          <w:rFonts w:ascii="Times New Roman" w:hAnsi="Times New Roman" w:cs="Times New Roman"/>
          <w:sz w:val="24"/>
          <w:szCs w:val="24"/>
        </w:rPr>
        <w:t xml:space="preserve"> numatytų Avanso mokėjimo sąlygų, remiantis PAFT 227 punktu atsakingas institucijos darbuotojas gali pakartotinai įvertinti šios tvarkos 1-3 punktus ir priimti sprendimą dėl išmokėto projekto avanso ar jo dalies susigrąžinimo. </w:t>
      </w:r>
    </w:p>
    <w:p w:rsidR="00435D3B" w:rsidRDefault="00435D3B" w:rsidP="00135D89">
      <w:pPr>
        <w:jc w:val="both"/>
        <w:textAlignment w:val="center"/>
      </w:pPr>
    </w:p>
    <w:p w:rsidR="00B30319" w:rsidRDefault="00B30319" w:rsidP="00135D89">
      <w:pPr>
        <w:jc w:val="both"/>
        <w:textAlignment w:val="center"/>
      </w:pPr>
    </w:p>
    <w:p w:rsidR="00B30319" w:rsidRDefault="00B30319" w:rsidP="00135D89">
      <w:pPr>
        <w:jc w:val="both"/>
        <w:textAlignment w:val="center"/>
      </w:pPr>
    </w:p>
    <w:p w:rsidR="00D130F6"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r>
        <w:rPr>
          <w:rFonts w:ascii="Times New Roman" w:eastAsia="Times New Roman" w:hAnsi="Times New Roman" w:cs="Times New Roman"/>
          <w:b/>
          <w:bCs/>
          <w:i/>
          <w:iCs/>
          <w:sz w:val="24"/>
          <w:szCs w:val="24"/>
          <w:lang w:eastAsia="lt-LT"/>
        </w:rPr>
        <w:lastRenderedPageBreak/>
        <w:t>PAFT 21 skirsnis:</w:t>
      </w:r>
    </w:p>
    <w:p w:rsidR="00D130F6"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p>
    <w:p w:rsidR="00D130F6" w:rsidRDefault="00D130F6" w:rsidP="00D130F6">
      <w:pPr>
        <w:keepNext/>
        <w:spacing w:after="0" w:line="240" w:lineRule="auto"/>
        <w:ind w:left="709"/>
        <w:jc w:val="center"/>
        <w:rPr>
          <w:rFonts w:ascii="Times New Roman" w:eastAsia="Times New Roman" w:hAnsi="Times New Roman" w:cs="Times New Roman"/>
          <w:b/>
          <w:bCs/>
          <w:i/>
          <w:iCs/>
          <w:sz w:val="24"/>
          <w:szCs w:val="24"/>
          <w:lang w:eastAsia="lt-LT"/>
        </w:rPr>
      </w:pPr>
      <w:r w:rsidRPr="00406B20">
        <w:rPr>
          <w:rFonts w:ascii="Times New Roman" w:eastAsia="Times New Roman" w:hAnsi="Times New Roman" w:cs="Times New Roman"/>
          <w:b/>
          <w:bCs/>
          <w:i/>
          <w:iCs/>
          <w:sz w:val="24"/>
          <w:szCs w:val="24"/>
          <w:lang w:eastAsia="lt-LT"/>
        </w:rPr>
        <w:t>Avanso mokėjimo sąlygos</w:t>
      </w:r>
    </w:p>
    <w:p w:rsidR="004A6A7A" w:rsidRDefault="004A6A7A" w:rsidP="00D130F6">
      <w:pPr>
        <w:keepNext/>
        <w:spacing w:after="0" w:line="240" w:lineRule="auto"/>
        <w:ind w:left="709"/>
        <w:jc w:val="center"/>
        <w:rPr>
          <w:rFonts w:ascii="Times New Roman" w:eastAsia="Times New Roman" w:hAnsi="Times New Roman" w:cs="Times New Roman"/>
          <w:b/>
          <w:bCs/>
          <w:i/>
          <w:iCs/>
          <w:sz w:val="24"/>
          <w:szCs w:val="24"/>
          <w:lang w:eastAsia="lt-LT"/>
        </w:rPr>
      </w:pP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219.</w:t>
      </w:r>
      <w:r>
        <w:rPr>
          <w:color w:val="000000"/>
        </w:rPr>
        <w:t xml:space="preserve">  </w:t>
      </w:r>
      <w:r w:rsidRPr="004A6A7A">
        <w:rPr>
          <w:rFonts w:ascii="Times New Roman" w:hAnsi="Times New Roman" w:cs="Times New Roman"/>
          <w:sz w:val="24"/>
          <w:szCs w:val="24"/>
        </w:rPr>
        <w:t>Projekto vykdytojo prašymu projekto sutartyje gali būti numatytas avansas projektams finansuoti (projekto tinkamoms finansuoti išlaidoms apmokėti ir šių Taisyklių 220.3 papunktyje nustatytais atvejais), jei tenkinamos šių Taisyklių 220–221 ir 223 punktuose nustatytos sąlygos. </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220.  Įgyvendinančioji institucija projekto sutartyje nustato didžiausią projekto vykdytojui galimą išmokėti avanso dydį, atsižvelgdama į:</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220.1. projekto išlaidoms numatomus taikyti išlaidų apmokėjimo būdus (avansas negali būti skirtas apmokėti tai išlaidų daliai, kurią numatoma apmokėti sąskaitų apmokėjimo būdu);</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220.2. projekto veiklų įgyvendinimo laikotarpį ir planuojamas mokėjimo prašymų teikimo datas ir sumas;</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220.3. kai projektus įgyvendina viešieji juridiniai asmenys, – laikiną pinigų srautų poreikį, susijusį su projekto netinkamo finansuoti PVM dalies, tenkančios projekto finansuojamajai daliai, apmokėjimu, jeigu PVM bus grąžinamas Lietuvos Respublikos pridėtinės vertės mokesčio įstatymo nustatyta tvarka. Tokiu atveju projekto vykdytojas:</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220.3.1. pateikia įgyvendinančiajai institucijai pagrindimą, kad pats neturi galimybės apmokėti netinkamo finansuoti PVM, susijusio su projekto įgyvendinimu;</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220.3.2. pasinaudoja Pridėtinės vertės mokesčio įstatyme numatytomis galimybėmis ir nedelsdamas kreipiasi į Valstybinę mokesčių inspekciją prie Lietuvos Respublikos finansų ministerijos dėl PVM skirtumo ar jo dalies grąžinimo.</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Punkto pakeitimai:</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Nr. </w:t>
      </w:r>
      <w:hyperlink r:id="rId5" w:tgtFrame="_parent" w:history="1">
        <w:r w:rsidRPr="004A6A7A">
          <w:rPr>
            <w:rFonts w:ascii="Times New Roman" w:eastAsia="Times New Roman" w:hAnsi="Times New Roman" w:cs="Times New Roman"/>
            <w:i/>
            <w:iCs/>
            <w:sz w:val="20"/>
            <w:szCs w:val="20"/>
            <w:lang w:eastAsia="lt-LT"/>
          </w:rPr>
          <w:t>1K-160</w:t>
        </w:r>
      </w:hyperlink>
      <w:r w:rsidRPr="004A6A7A">
        <w:rPr>
          <w:rFonts w:ascii="Times New Roman" w:eastAsia="Times New Roman" w:hAnsi="Times New Roman" w:cs="Times New Roman"/>
          <w:i/>
          <w:iCs/>
          <w:sz w:val="20"/>
          <w:szCs w:val="20"/>
          <w:lang w:eastAsia="lt-LT"/>
        </w:rPr>
        <w:t>, 2015-05-06, paskelbta TAR 2015-05-08, i. k. 2015-06943</w:t>
      </w:r>
    </w:p>
    <w:p w:rsidR="004A6A7A" w:rsidRPr="004A6A7A" w:rsidRDefault="004A6A7A" w:rsidP="004A6A7A">
      <w:pPr>
        <w:rPr>
          <w:rFonts w:ascii="Times New Roman" w:hAnsi="Times New Roman" w:cs="Times New Roman"/>
          <w:sz w:val="24"/>
          <w:szCs w:val="24"/>
        </w:rPr>
      </w:pPr>
      <w:r w:rsidRPr="004A6A7A">
        <w:rPr>
          <w:rFonts w:ascii="Times New Roman" w:hAnsi="Times New Roman" w:cs="Times New Roman"/>
          <w:sz w:val="24"/>
          <w:szCs w:val="24"/>
        </w:rPr>
        <w:t> </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221. Projektui finansuoti išmokėtas avansas gali būti laikinai panaudotas:</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221.1. netinkamam finansuoti PVM apmokėti, kuris projekto vykdytojui kompensuojamas Iš Europos Sąjungos fondų ir Europos investicijų banko lėšų bendrai finansuojamų projektų netinkamo finansuoti pridėtinės vertės mokesčio apmokėjimo tvarkos aprašo, patvirtinto finansų ministro 2010 m. birželio 22 d. įsakymu Nr. 1K-203 „Dėl Iš Europos Sąjungos fondų ir Europos investicijų banko lėšų bendrai finansuojamų projektų netinkamo finansuoti pridėtinės vertės mokesčio apmokėjimo tvarkos aprašo patvirtinimo“, nustatyta tvarka;</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221.2. netinkamoms deklaruoti EK išlaidoms apmokėti tais atvejais, kai vadovaujantis projekto sutartimi jos turi būti apmokėtos projekto vykdytojui iš projektui skirto finansavimo lėšų ir gali būti kompensuojamos finansų ministro nustatyta tvarka.</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Punkto pakeitimai:</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Nr. </w:t>
      </w:r>
      <w:hyperlink r:id="rId6" w:tgtFrame="_parent" w:history="1">
        <w:r w:rsidRPr="004A6A7A">
          <w:rPr>
            <w:rFonts w:ascii="Times New Roman" w:eastAsia="Times New Roman" w:hAnsi="Times New Roman" w:cs="Times New Roman"/>
            <w:i/>
            <w:iCs/>
            <w:sz w:val="20"/>
            <w:szCs w:val="20"/>
            <w:lang w:eastAsia="lt-LT"/>
          </w:rPr>
          <w:t>1K-23</w:t>
        </w:r>
      </w:hyperlink>
      <w:r w:rsidRPr="004A6A7A">
        <w:rPr>
          <w:rFonts w:ascii="Times New Roman" w:eastAsia="Times New Roman" w:hAnsi="Times New Roman" w:cs="Times New Roman"/>
          <w:i/>
          <w:iCs/>
          <w:sz w:val="20"/>
          <w:szCs w:val="20"/>
          <w:lang w:eastAsia="lt-LT"/>
        </w:rPr>
        <w:t>, 2018-01-25, paskelbta TAR 2018-01-29, i. k. 2018-01273</w:t>
      </w:r>
    </w:p>
    <w:p w:rsidR="004A6A7A" w:rsidRPr="004A6A7A" w:rsidRDefault="004A6A7A" w:rsidP="004A6A7A">
      <w:pPr>
        <w:rPr>
          <w:rFonts w:ascii="Times New Roman" w:hAnsi="Times New Roman" w:cs="Times New Roman"/>
          <w:sz w:val="24"/>
          <w:szCs w:val="24"/>
        </w:rPr>
      </w:pPr>
      <w:r w:rsidRPr="004A6A7A">
        <w:rPr>
          <w:rFonts w:ascii="Times New Roman" w:hAnsi="Times New Roman" w:cs="Times New Roman"/>
          <w:sz w:val="24"/>
          <w:szCs w:val="24"/>
        </w:rPr>
        <w:t> </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 xml:space="preserve">222.  Pagal pateiktą avanso mokėjimo prašymą išmokamo avanso poreikis ir dydis vertinami pagal įgyvendinančiosios institucijos vidaus procedūrų apraše nustatytą išmokamo </w:t>
      </w:r>
      <w:r w:rsidRPr="004A6A7A">
        <w:rPr>
          <w:rFonts w:ascii="Times New Roman" w:hAnsi="Times New Roman" w:cs="Times New Roman"/>
          <w:sz w:val="24"/>
          <w:szCs w:val="24"/>
        </w:rPr>
        <w:lastRenderedPageBreak/>
        <w:t>avanso vertinimo tvarką. Įgyvendinančiosios institucijos vidaus procedūrų apraše, be kitų nuostatų, turi būti nurodyti šių Taisyklių 220 punkte nustatyti reikalavimai.</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223.  Visais atvejais projekto vykdytojui išmokėto ir tarpiniuose mokėjimo prašymuose neįvertinto avanso suma negali viršyti 30 procentų projektui įgyvendinti skirtos projekto finansavimo lėšų sumos.</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 xml:space="preserve">224. Kartu su avanso mokėjimo prašymu projektų vykdytojai – privatūs juridiniai asmenys, privačių juridinių asmenų filialai ir atstovybės, fiziniai </w:t>
      </w:r>
      <w:proofErr w:type="spellStart"/>
      <w:r w:rsidRPr="004A6A7A">
        <w:rPr>
          <w:rFonts w:ascii="Times New Roman" w:hAnsi="Times New Roman" w:cs="Times New Roman"/>
          <w:sz w:val="24"/>
          <w:szCs w:val="24"/>
        </w:rPr>
        <w:t>asmenysturi</w:t>
      </w:r>
      <w:proofErr w:type="spellEnd"/>
      <w:r w:rsidRPr="004A6A7A">
        <w:rPr>
          <w:rFonts w:ascii="Times New Roman" w:hAnsi="Times New Roman" w:cs="Times New Roman"/>
          <w:sz w:val="24"/>
          <w:szCs w:val="24"/>
        </w:rPr>
        <w:t xml:space="preserve"> pateikti avanso draudimo dokumentą: finansų įstaigos ar draudimo įmonės garantiją ar laidavimo raštą arba laidavimo draudimo raštą dėl visos avanso sumos, viešieji juridiniai asmenys – avanso draudimo dokumentą dėl avanso sumos, kai ji didesnė kaip 30 000 eurų (trisdešimt tūkstančių eurų). Viešiesiems juridiniams asmenims gali būti netaikomas reikalavimas pateikti avanso draudimo dokumentą dėl avanso sumos, jeigu mokėjimo prašymai teikiami ne rečiau kaip kas mėnesį, per 2 mėnesius projekto vykdytojui pačiam vykdant projekto veiklas patiriamų ar planuojamų patirti tiesioginių išlaidų suma – daugiau nei 30 000 eurų (trisdešimt tūkstančių eurų) (nustatydama šios sumos pagrįstumą, įgyvendinančioji institucija turi įvertinti projekto išlaidoms numatomus taikyti išlaidų apmokėjimo būdus, kaip tai numatyta Taisyklių 220.1 papunktyje) ir avanso suma neviršija 45 000 eurų (keturiasdešimt penkių tūkstančių eurų). Reikalavimas pateikti avanso draudimo dokumentą netaikomas biudžetinėms įstaigoms, taip pat viešosioms įstaigoms, kurių savininkė arba viena iš dalininkų yra valstybė, valstybės valdomoms įmonėms, labdaros ir paramos fondams, kurių vienintelė dalininkė yra valstybė, ir avanso daliai, skirtai vadovaujantis Taisyklių 220.3 papunkčiu. Avanso draudimo dokumente nurodytas naudos gavėjas turi būti sprendimą dėl projekto finansavimo priėmusi institucija. Avanso draudimo dokumente turi būti nurodyta avanso draudimo suma ir galiojimo terminas, kuris negali būti trumpesnis nei mokėjimo prašymo, kuriame galutinai įvertinamas turimas avansas, patvirtinimo data.</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Punkto pakeitimai:</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Nr. </w:t>
      </w:r>
      <w:hyperlink r:id="rId7" w:tgtFrame="_parent" w:history="1">
        <w:r w:rsidRPr="004A6A7A">
          <w:rPr>
            <w:rFonts w:ascii="Times New Roman" w:eastAsia="Times New Roman" w:hAnsi="Times New Roman" w:cs="Times New Roman"/>
            <w:i/>
            <w:iCs/>
            <w:sz w:val="20"/>
            <w:szCs w:val="20"/>
            <w:lang w:eastAsia="lt-LT"/>
          </w:rPr>
          <w:t>1K-184</w:t>
        </w:r>
      </w:hyperlink>
      <w:r w:rsidRPr="004A6A7A">
        <w:rPr>
          <w:rFonts w:ascii="Times New Roman" w:eastAsia="Times New Roman" w:hAnsi="Times New Roman" w:cs="Times New Roman"/>
          <w:i/>
          <w:iCs/>
          <w:sz w:val="20"/>
          <w:szCs w:val="20"/>
          <w:lang w:eastAsia="lt-LT"/>
        </w:rPr>
        <w:t>, 2016-05-18, paskelbta TAR 2016-05-19, i. k. 2016-13656</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Nr. </w:t>
      </w:r>
      <w:hyperlink r:id="rId8" w:tgtFrame="_parent" w:history="1">
        <w:r w:rsidRPr="004A6A7A">
          <w:rPr>
            <w:rFonts w:ascii="Times New Roman" w:eastAsia="Times New Roman" w:hAnsi="Times New Roman" w:cs="Times New Roman"/>
            <w:i/>
            <w:iCs/>
            <w:sz w:val="20"/>
            <w:szCs w:val="20"/>
            <w:lang w:eastAsia="lt-LT"/>
          </w:rPr>
          <w:t>1K-415</w:t>
        </w:r>
      </w:hyperlink>
      <w:r w:rsidRPr="004A6A7A">
        <w:rPr>
          <w:rFonts w:ascii="Times New Roman" w:eastAsia="Times New Roman" w:hAnsi="Times New Roman" w:cs="Times New Roman"/>
          <w:i/>
          <w:iCs/>
          <w:sz w:val="20"/>
          <w:szCs w:val="20"/>
          <w:lang w:eastAsia="lt-LT"/>
        </w:rPr>
        <w:t>, 2016-11-22, paskelbta TAR 2016-11-25, i. k. 2016-27457</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Nr. </w:t>
      </w:r>
      <w:hyperlink r:id="rId9" w:tgtFrame="_parent" w:history="1">
        <w:r w:rsidRPr="004A6A7A">
          <w:rPr>
            <w:rFonts w:ascii="Times New Roman" w:eastAsia="Times New Roman" w:hAnsi="Times New Roman" w:cs="Times New Roman"/>
            <w:i/>
            <w:iCs/>
            <w:sz w:val="20"/>
            <w:szCs w:val="20"/>
            <w:lang w:eastAsia="lt-LT"/>
          </w:rPr>
          <w:t>1K-300</w:t>
        </w:r>
      </w:hyperlink>
      <w:r w:rsidRPr="004A6A7A">
        <w:rPr>
          <w:rFonts w:ascii="Times New Roman" w:eastAsia="Times New Roman" w:hAnsi="Times New Roman" w:cs="Times New Roman"/>
          <w:i/>
          <w:iCs/>
          <w:sz w:val="20"/>
          <w:szCs w:val="20"/>
          <w:lang w:eastAsia="lt-LT"/>
        </w:rPr>
        <w:t>, 2018-08-29, paskelbta TAR 2018-09-04, i. k. 2018-13881</w:t>
      </w:r>
    </w:p>
    <w:p w:rsidR="004A6A7A" w:rsidRPr="004A6A7A" w:rsidRDefault="004A6A7A" w:rsidP="004A6A7A">
      <w:pPr>
        <w:rPr>
          <w:rFonts w:ascii="Times New Roman" w:hAnsi="Times New Roman" w:cs="Times New Roman"/>
          <w:sz w:val="24"/>
          <w:szCs w:val="24"/>
        </w:rPr>
      </w:pPr>
      <w:r w:rsidRPr="004A6A7A">
        <w:rPr>
          <w:rFonts w:ascii="Times New Roman" w:hAnsi="Times New Roman" w:cs="Times New Roman"/>
          <w:sz w:val="24"/>
          <w:szCs w:val="24"/>
        </w:rPr>
        <w:t> </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225. Kai įgyvendinama jungtinė priemonė, avansas projekto vykdytojui išmokamas iš visų ministerijų, kurių administruojamos veiksmų programos priemonės sudaro jungtinę priemonę, lėšų, proporcingai kiekvienos priemonės lėšų daliai ar tik vienai priemonei pagal poreikį.</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Punkto pakeitimai:</w:t>
      </w:r>
    </w:p>
    <w:p w:rsidR="004A6A7A" w:rsidRPr="004A6A7A" w:rsidRDefault="004A6A7A" w:rsidP="004A6A7A">
      <w:pPr>
        <w:spacing w:after="0" w:line="240" w:lineRule="auto"/>
        <w:rPr>
          <w:rFonts w:ascii="Times New Roman" w:eastAsia="Times New Roman" w:hAnsi="Times New Roman" w:cs="Times New Roman"/>
          <w:i/>
          <w:iCs/>
          <w:sz w:val="20"/>
          <w:szCs w:val="20"/>
          <w:lang w:eastAsia="lt-LT"/>
        </w:rPr>
      </w:pPr>
      <w:r w:rsidRPr="004A6A7A">
        <w:rPr>
          <w:rFonts w:ascii="Times New Roman" w:eastAsia="Times New Roman" w:hAnsi="Times New Roman" w:cs="Times New Roman"/>
          <w:i/>
          <w:iCs/>
          <w:sz w:val="20"/>
          <w:szCs w:val="20"/>
          <w:lang w:eastAsia="lt-LT"/>
        </w:rPr>
        <w:t>Nr. </w:t>
      </w:r>
      <w:hyperlink r:id="rId10" w:tgtFrame="_parent" w:history="1">
        <w:r w:rsidRPr="004A6A7A">
          <w:rPr>
            <w:rFonts w:ascii="Times New Roman" w:eastAsia="Times New Roman" w:hAnsi="Times New Roman" w:cs="Times New Roman"/>
            <w:i/>
            <w:iCs/>
            <w:sz w:val="20"/>
            <w:szCs w:val="20"/>
            <w:lang w:eastAsia="lt-LT"/>
          </w:rPr>
          <w:t>1K-415</w:t>
        </w:r>
      </w:hyperlink>
      <w:r w:rsidRPr="004A6A7A">
        <w:rPr>
          <w:rFonts w:ascii="Times New Roman" w:eastAsia="Times New Roman" w:hAnsi="Times New Roman" w:cs="Times New Roman"/>
          <w:i/>
          <w:iCs/>
          <w:sz w:val="20"/>
          <w:szCs w:val="20"/>
          <w:lang w:eastAsia="lt-LT"/>
        </w:rPr>
        <w:t>, 2016-11-22, paskelbta TAR 2016-11-25, i. k. 2016-27457</w:t>
      </w:r>
    </w:p>
    <w:p w:rsidR="004A6A7A" w:rsidRPr="004A6A7A" w:rsidRDefault="004A6A7A" w:rsidP="004A6A7A">
      <w:pPr>
        <w:rPr>
          <w:rFonts w:ascii="Times New Roman" w:hAnsi="Times New Roman" w:cs="Times New Roman"/>
          <w:sz w:val="24"/>
          <w:szCs w:val="24"/>
        </w:rPr>
      </w:pPr>
      <w:r w:rsidRPr="004A6A7A">
        <w:rPr>
          <w:rFonts w:ascii="Times New Roman" w:hAnsi="Times New Roman" w:cs="Times New Roman"/>
          <w:sz w:val="24"/>
          <w:szCs w:val="24"/>
        </w:rPr>
        <w:t> </w:t>
      </w:r>
    </w:p>
    <w:p w:rsidR="004A6A7A" w:rsidRPr="004A6A7A" w:rsidRDefault="004A6A7A" w:rsidP="004A6A7A">
      <w:pPr>
        <w:ind w:firstLine="709"/>
        <w:jc w:val="both"/>
        <w:rPr>
          <w:rFonts w:ascii="Times New Roman" w:hAnsi="Times New Roman" w:cs="Times New Roman"/>
          <w:sz w:val="24"/>
          <w:szCs w:val="24"/>
        </w:rPr>
      </w:pPr>
      <w:r w:rsidRPr="004A6A7A">
        <w:rPr>
          <w:rFonts w:ascii="Times New Roman" w:hAnsi="Times New Roman" w:cs="Times New Roman"/>
          <w:sz w:val="24"/>
          <w:szCs w:val="24"/>
        </w:rPr>
        <w:t>226.  Gavęs avansą, projekto vykdytojas tarpinį arba galutinį mokėjimo prašymą teikia įgyvendinančiajai institucijai ne vėliau kaip po 90 dienų nuo avanso gavimo dienos. Jeigu per 90 dienų nuo avanso gavimo dienos projekto vykdytojas nepradeda įgyvendinti projekto veiklų ir mokėjimo prašymuose nedeklaruoja patirtų išlaidų, avansu išmokėtos lėšos arba jų dalis turi būti susigrąžinamos vadovaujantis šių Taisyklių 26 skirsniu.</w:t>
      </w:r>
    </w:p>
    <w:p w:rsidR="004A6A7A" w:rsidRDefault="004A6A7A" w:rsidP="004A6A7A">
      <w:pPr>
        <w:ind w:firstLine="709"/>
        <w:jc w:val="both"/>
        <w:rPr>
          <w:rFonts w:ascii="Times New Roman" w:eastAsia="Times New Roman" w:hAnsi="Times New Roman" w:cs="Times New Roman"/>
          <w:b/>
          <w:bCs/>
          <w:i/>
          <w:iCs/>
          <w:sz w:val="24"/>
          <w:szCs w:val="24"/>
          <w:lang w:eastAsia="lt-LT"/>
        </w:rPr>
      </w:pPr>
      <w:r w:rsidRPr="004A6A7A">
        <w:rPr>
          <w:rFonts w:ascii="Times New Roman" w:hAnsi="Times New Roman" w:cs="Times New Roman"/>
          <w:sz w:val="24"/>
          <w:szCs w:val="24"/>
        </w:rPr>
        <w:t xml:space="preserve">227.  Jeigu tikrindama mokėjimo prašymą arba gavusi informaciją iš ministerijos įgyvendinančioji institucija nustato, kad įgyvendinant projekto veiklas neužtikrinamas </w:t>
      </w:r>
      <w:r w:rsidRPr="004A6A7A">
        <w:rPr>
          <w:rFonts w:ascii="Times New Roman" w:hAnsi="Times New Roman" w:cs="Times New Roman"/>
          <w:sz w:val="24"/>
          <w:szCs w:val="24"/>
        </w:rPr>
        <w:lastRenderedPageBreak/>
        <w:t>efektyvus avanso panaudojimas, ji savo vidaus procedūrų apraše nustatyta išmokamo avanso vertinimo tvarka įvertina avanso poreikio sumažėjimą ir avansu išmokėtų lėšų suma ar jos dalimi sumažina pagal patvirtintą mokėjimo prašymą mokėtiną sumą arba inicijuoja avansu išmokėtų projekto finansavimo lėšų arba jų dalies susigrąžinimą vadovaujantis šių Taisyklių 26 skirsniu.</w:t>
      </w:r>
    </w:p>
    <w:p w:rsidR="00D130F6" w:rsidRPr="00406B20" w:rsidRDefault="00D130F6" w:rsidP="00D130F6">
      <w:pPr>
        <w:spacing w:after="0" w:line="240" w:lineRule="auto"/>
        <w:rPr>
          <w:rFonts w:ascii="Times New Roman" w:eastAsia="Times New Roman" w:hAnsi="Times New Roman" w:cs="Times New Roman"/>
          <w:sz w:val="24"/>
          <w:szCs w:val="24"/>
          <w:lang w:val="en-US" w:eastAsia="lt-LT"/>
        </w:rPr>
      </w:pPr>
      <w:r w:rsidRPr="00406B20">
        <w:rPr>
          <w:rFonts w:ascii="Times New Roman" w:eastAsia="Times New Roman" w:hAnsi="Times New Roman" w:cs="Times New Roman"/>
          <w:sz w:val="20"/>
          <w:szCs w:val="20"/>
          <w:lang w:eastAsia="lt-LT"/>
        </w:rPr>
        <w:t> </w:t>
      </w:r>
    </w:p>
    <w:p w:rsidR="00863083" w:rsidRPr="00863083" w:rsidRDefault="00863083" w:rsidP="00863083">
      <w:pPr>
        <w:textAlignment w:val="center"/>
        <w:rPr>
          <w:rFonts w:ascii="Times New Roman" w:hAnsi="Times New Roman" w:cs="Times New Roman"/>
          <w:sz w:val="20"/>
          <w:szCs w:val="20"/>
        </w:rPr>
      </w:pPr>
      <w:bookmarkStart w:id="0" w:name="part_ea7a0c85889e49d099c3d70f82266e8d"/>
      <w:bookmarkEnd w:id="0"/>
      <w:r w:rsidRPr="00863083">
        <w:rPr>
          <w:rFonts w:ascii="Times New Roman" w:hAnsi="Times New Roman" w:cs="Times New Roman"/>
          <w:sz w:val="20"/>
          <w:szCs w:val="20"/>
        </w:rPr>
        <w:t xml:space="preserve">Nuoroda į PAFT: </w:t>
      </w:r>
      <w:hyperlink r:id="rId11" w:history="1">
        <w:r w:rsidRPr="005B0A32">
          <w:rPr>
            <w:rStyle w:val="Hipersaitas"/>
            <w:rFonts w:ascii="Times New Roman" w:hAnsi="Times New Roman" w:cs="Times New Roman"/>
            <w:sz w:val="20"/>
            <w:szCs w:val="20"/>
          </w:rPr>
          <w:t>https://www.e-tar.lt/portal/lt/legalAct/f44986504ed</w:t>
        </w:r>
        <w:r w:rsidRPr="005B0A32">
          <w:rPr>
            <w:rStyle w:val="Hipersaitas"/>
            <w:rFonts w:ascii="Times New Roman" w:hAnsi="Times New Roman" w:cs="Times New Roman"/>
            <w:sz w:val="20"/>
            <w:szCs w:val="20"/>
          </w:rPr>
          <w:t>4</w:t>
        </w:r>
        <w:r w:rsidRPr="005B0A32">
          <w:rPr>
            <w:rStyle w:val="Hipersaitas"/>
            <w:rFonts w:ascii="Times New Roman" w:hAnsi="Times New Roman" w:cs="Times New Roman"/>
            <w:sz w:val="20"/>
            <w:szCs w:val="20"/>
          </w:rPr>
          <w:t>11e49cf986e18</w:t>
        </w:r>
        <w:bookmarkStart w:id="1" w:name="_GoBack"/>
        <w:bookmarkEnd w:id="1"/>
        <w:r w:rsidRPr="005B0A32">
          <w:rPr>
            <w:rStyle w:val="Hipersaitas"/>
            <w:rFonts w:ascii="Times New Roman" w:hAnsi="Times New Roman" w:cs="Times New Roman"/>
            <w:sz w:val="20"/>
            <w:szCs w:val="20"/>
          </w:rPr>
          <w:t>02f1de9/VPkqsoTNtU</w:t>
        </w:r>
      </w:hyperlink>
      <w:r>
        <w:rPr>
          <w:rFonts w:ascii="Times New Roman" w:hAnsi="Times New Roman" w:cs="Times New Roman"/>
          <w:sz w:val="20"/>
          <w:szCs w:val="20"/>
        </w:rPr>
        <w:t xml:space="preserve"> </w:t>
      </w:r>
    </w:p>
    <w:sectPr w:rsidR="00863083" w:rsidRPr="0086308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AF0"/>
    <w:multiLevelType w:val="hybridMultilevel"/>
    <w:tmpl w:val="6B8EB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73A6F19"/>
    <w:multiLevelType w:val="hybridMultilevel"/>
    <w:tmpl w:val="A9E8AAF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2837085"/>
    <w:multiLevelType w:val="hybridMultilevel"/>
    <w:tmpl w:val="ECE0E6A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11F20D3"/>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703E4527"/>
    <w:multiLevelType w:val="hybridMultilevel"/>
    <w:tmpl w:val="7CF89B44"/>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20"/>
    <w:rsid w:val="00023269"/>
    <w:rsid w:val="000E5339"/>
    <w:rsid w:val="00100773"/>
    <w:rsid w:val="00107009"/>
    <w:rsid w:val="00132BB2"/>
    <w:rsid w:val="00135D89"/>
    <w:rsid w:val="001C340F"/>
    <w:rsid w:val="00257C2E"/>
    <w:rsid w:val="00337110"/>
    <w:rsid w:val="00406B20"/>
    <w:rsid w:val="00435D3B"/>
    <w:rsid w:val="004A6A7A"/>
    <w:rsid w:val="004F76EE"/>
    <w:rsid w:val="007925AD"/>
    <w:rsid w:val="00863083"/>
    <w:rsid w:val="0088229F"/>
    <w:rsid w:val="00890F9B"/>
    <w:rsid w:val="00AE176B"/>
    <w:rsid w:val="00B16CA1"/>
    <w:rsid w:val="00B30319"/>
    <w:rsid w:val="00B66A56"/>
    <w:rsid w:val="00D130F6"/>
    <w:rsid w:val="00E6163C"/>
    <w:rsid w:val="00E74D64"/>
    <w:rsid w:val="00E94B37"/>
    <w:rsid w:val="00EA306B"/>
    <w:rsid w:val="00F528C3"/>
    <w:rsid w:val="00FA068B"/>
    <w:rsid w:val="00FA2D24"/>
    <w:rsid w:val="00FA3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BF1F"/>
  <w15:chartTrackingRefBased/>
  <w15:docId w15:val="{48A5E731-8912-42F4-9BF0-4DE0441C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6B2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06B20"/>
    <w:pPr>
      <w:ind w:left="720"/>
      <w:contextualSpacing/>
    </w:pPr>
  </w:style>
  <w:style w:type="character" w:styleId="Hipersaitas">
    <w:name w:val="Hyperlink"/>
    <w:basedOn w:val="Numatytasispastraiposriftas"/>
    <w:uiPriority w:val="99"/>
    <w:unhideWhenUsed/>
    <w:rsid w:val="00406B20"/>
    <w:rPr>
      <w:color w:val="0000FF"/>
      <w:u w:val="single"/>
    </w:rPr>
  </w:style>
  <w:style w:type="character" w:styleId="Perirtashipersaitas">
    <w:name w:val="FollowedHyperlink"/>
    <w:basedOn w:val="Numatytasispastraiposriftas"/>
    <w:uiPriority w:val="99"/>
    <w:semiHidden/>
    <w:unhideWhenUsed/>
    <w:rsid w:val="00257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85968">
      <w:bodyDiv w:val="1"/>
      <w:marLeft w:val="0"/>
      <w:marRight w:val="0"/>
      <w:marTop w:val="0"/>
      <w:marBottom w:val="0"/>
      <w:divBdr>
        <w:top w:val="none" w:sz="0" w:space="0" w:color="auto"/>
        <w:left w:val="none" w:sz="0" w:space="0" w:color="auto"/>
        <w:bottom w:val="none" w:sz="0" w:space="0" w:color="auto"/>
        <w:right w:val="none" w:sz="0" w:space="0" w:color="auto"/>
      </w:divBdr>
      <w:divsChild>
        <w:div w:id="616526470">
          <w:marLeft w:val="0"/>
          <w:marRight w:val="0"/>
          <w:marTop w:val="0"/>
          <w:marBottom w:val="0"/>
          <w:divBdr>
            <w:top w:val="none" w:sz="0" w:space="0" w:color="auto"/>
            <w:left w:val="none" w:sz="0" w:space="0" w:color="auto"/>
            <w:bottom w:val="none" w:sz="0" w:space="0" w:color="auto"/>
            <w:right w:val="none" w:sz="0" w:space="0" w:color="auto"/>
          </w:divBdr>
        </w:div>
        <w:div w:id="513769146">
          <w:marLeft w:val="0"/>
          <w:marRight w:val="0"/>
          <w:marTop w:val="0"/>
          <w:marBottom w:val="0"/>
          <w:divBdr>
            <w:top w:val="none" w:sz="0" w:space="0" w:color="auto"/>
            <w:left w:val="none" w:sz="0" w:space="0" w:color="auto"/>
            <w:bottom w:val="none" w:sz="0" w:space="0" w:color="auto"/>
            <w:right w:val="none" w:sz="0" w:space="0" w:color="auto"/>
          </w:divBdr>
          <w:divsChild>
            <w:div w:id="949050608">
              <w:marLeft w:val="0"/>
              <w:marRight w:val="0"/>
              <w:marTop w:val="0"/>
              <w:marBottom w:val="0"/>
              <w:divBdr>
                <w:top w:val="none" w:sz="0" w:space="0" w:color="auto"/>
                <w:left w:val="none" w:sz="0" w:space="0" w:color="auto"/>
                <w:bottom w:val="none" w:sz="0" w:space="0" w:color="auto"/>
                <w:right w:val="none" w:sz="0" w:space="0" w:color="auto"/>
              </w:divBdr>
            </w:div>
            <w:div w:id="2025738673">
              <w:marLeft w:val="0"/>
              <w:marRight w:val="0"/>
              <w:marTop w:val="0"/>
              <w:marBottom w:val="0"/>
              <w:divBdr>
                <w:top w:val="none" w:sz="0" w:space="0" w:color="auto"/>
                <w:left w:val="none" w:sz="0" w:space="0" w:color="auto"/>
                <w:bottom w:val="none" w:sz="0" w:space="0" w:color="auto"/>
                <w:right w:val="none" w:sz="0" w:space="0" w:color="auto"/>
              </w:divBdr>
            </w:div>
            <w:div w:id="544487">
              <w:marLeft w:val="0"/>
              <w:marRight w:val="0"/>
              <w:marTop w:val="0"/>
              <w:marBottom w:val="0"/>
              <w:divBdr>
                <w:top w:val="none" w:sz="0" w:space="0" w:color="auto"/>
                <w:left w:val="none" w:sz="0" w:space="0" w:color="auto"/>
                <w:bottom w:val="none" w:sz="0" w:space="0" w:color="auto"/>
                <w:right w:val="none" w:sz="0" w:space="0" w:color="auto"/>
              </w:divBdr>
              <w:divsChild>
                <w:div w:id="575939511">
                  <w:marLeft w:val="0"/>
                  <w:marRight w:val="0"/>
                  <w:marTop w:val="0"/>
                  <w:marBottom w:val="0"/>
                  <w:divBdr>
                    <w:top w:val="none" w:sz="0" w:space="0" w:color="auto"/>
                    <w:left w:val="none" w:sz="0" w:space="0" w:color="auto"/>
                    <w:bottom w:val="none" w:sz="0" w:space="0" w:color="auto"/>
                    <w:right w:val="none" w:sz="0" w:space="0" w:color="auto"/>
                  </w:divBdr>
                </w:div>
                <w:div w:id="750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87501">
          <w:marLeft w:val="0"/>
          <w:marRight w:val="0"/>
          <w:marTop w:val="0"/>
          <w:marBottom w:val="0"/>
          <w:divBdr>
            <w:top w:val="none" w:sz="0" w:space="0" w:color="auto"/>
            <w:left w:val="none" w:sz="0" w:space="0" w:color="auto"/>
            <w:bottom w:val="none" w:sz="0" w:space="0" w:color="auto"/>
            <w:right w:val="none" w:sz="0" w:space="0" w:color="auto"/>
          </w:divBdr>
          <w:divsChild>
            <w:div w:id="1545602390">
              <w:marLeft w:val="0"/>
              <w:marRight w:val="0"/>
              <w:marTop w:val="0"/>
              <w:marBottom w:val="0"/>
              <w:divBdr>
                <w:top w:val="none" w:sz="0" w:space="0" w:color="auto"/>
                <w:left w:val="none" w:sz="0" w:space="0" w:color="auto"/>
                <w:bottom w:val="none" w:sz="0" w:space="0" w:color="auto"/>
                <w:right w:val="none" w:sz="0" w:space="0" w:color="auto"/>
              </w:divBdr>
            </w:div>
            <w:div w:id="1073434554">
              <w:marLeft w:val="0"/>
              <w:marRight w:val="0"/>
              <w:marTop w:val="0"/>
              <w:marBottom w:val="0"/>
              <w:divBdr>
                <w:top w:val="none" w:sz="0" w:space="0" w:color="auto"/>
                <w:left w:val="none" w:sz="0" w:space="0" w:color="auto"/>
                <w:bottom w:val="none" w:sz="0" w:space="0" w:color="auto"/>
                <w:right w:val="none" w:sz="0" w:space="0" w:color="auto"/>
              </w:divBdr>
            </w:div>
          </w:divsChild>
        </w:div>
        <w:div w:id="2140953573">
          <w:marLeft w:val="0"/>
          <w:marRight w:val="0"/>
          <w:marTop w:val="0"/>
          <w:marBottom w:val="0"/>
          <w:divBdr>
            <w:top w:val="none" w:sz="0" w:space="0" w:color="auto"/>
            <w:left w:val="none" w:sz="0" w:space="0" w:color="auto"/>
            <w:bottom w:val="none" w:sz="0" w:space="0" w:color="auto"/>
            <w:right w:val="none" w:sz="0" w:space="0" w:color="auto"/>
          </w:divBdr>
        </w:div>
        <w:div w:id="1914468338">
          <w:marLeft w:val="0"/>
          <w:marRight w:val="0"/>
          <w:marTop w:val="0"/>
          <w:marBottom w:val="0"/>
          <w:divBdr>
            <w:top w:val="none" w:sz="0" w:space="0" w:color="auto"/>
            <w:left w:val="none" w:sz="0" w:space="0" w:color="auto"/>
            <w:bottom w:val="none" w:sz="0" w:space="0" w:color="auto"/>
            <w:right w:val="none" w:sz="0" w:space="0" w:color="auto"/>
          </w:divBdr>
        </w:div>
        <w:div w:id="646668360">
          <w:marLeft w:val="0"/>
          <w:marRight w:val="0"/>
          <w:marTop w:val="0"/>
          <w:marBottom w:val="0"/>
          <w:divBdr>
            <w:top w:val="none" w:sz="0" w:space="0" w:color="auto"/>
            <w:left w:val="none" w:sz="0" w:space="0" w:color="auto"/>
            <w:bottom w:val="none" w:sz="0" w:space="0" w:color="auto"/>
            <w:right w:val="none" w:sz="0" w:space="0" w:color="auto"/>
          </w:divBdr>
        </w:div>
        <w:div w:id="1383404192">
          <w:marLeft w:val="0"/>
          <w:marRight w:val="0"/>
          <w:marTop w:val="0"/>
          <w:marBottom w:val="0"/>
          <w:divBdr>
            <w:top w:val="none" w:sz="0" w:space="0" w:color="auto"/>
            <w:left w:val="none" w:sz="0" w:space="0" w:color="auto"/>
            <w:bottom w:val="none" w:sz="0" w:space="0" w:color="auto"/>
            <w:right w:val="none" w:sz="0" w:space="0" w:color="auto"/>
          </w:divBdr>
        </w:div>
        <w:div w:id="197360335">
          <w:marLeft w:val="0"/>
          <w:marRight w:val="0"/>
          <w:marTop w:val="0"/>
          <w:marBottom w:val="0"/>
          <w:divBdr>
            <w:top w:val="none" w:sz="0" w:space="0" w:color="auto"/>
            <w:left w:val="none" w:sz="0" w:space="0" w:color="auto"/>
            <w:bottom w:val="none" w:sz="0" w:space="0" w:color="auto"/>
            <w:right w:val="none" w:sz="0" w:space="0" w:color="auto"/>
          </w:divBdr>
        </w:div>
        <w:div w:id="341133159">
          <w:marLeft w:val="0"/>
          <w:marRight w:val="0"/>
          <w:marTop w:val="0"/>
          <w:marBottom w:val="0"/>
          <w:divBdr>
            <w:top w:val="none" w:sz="0" w:space="0" w:color="auto"/>
            <w:left w:val="none" w:sz="0" w:space="0" w:color="auto"/>
            <w:bottom w:val="none" w:sz="0" w:space="0" w:color="auto"/>
            <w:right w:val="none" w:sz="0" w:space="0" w:color="auto"/>
          </w:divBdr>
        </w:div>
      </w:divsChild>
    </w:div>
    <w:div w:id="181124256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32">
          <w:marLeft w:val="0"/>
          <w:marRight w:val="0"/>
          <w:marTop w:val="0"/>
          <w:marBottom w:val="0"/>
          <w:divBdr>
            <w:top w:val="none" w:sz="0" w:space="0" w:color="auto"/>
            <w:left w:val="none" w:sz="0" w:space="0" w:color="auto"/>
            <w:bottom w:val="none" w:sz="0" w:space="0" w:color="auto"/>
            <w:right w:val="none" w:sz="0" w:space="0" w:color="auto"/>
          </w:divBdr>
          <w:divsChild>
            <w:div w:id="1183207756">
              <w:marLeft w:val="0"/>
              <w:marRight w:val="0"/>
              <w:marTop w:val="0"/>
              <w:marBottom w:val="0"/>
              <w:divBdr>
                <w:top w:val="none" w:sz="0" w:space="0" w:color="auto"/>
                <w:left w:val="none" w:sz="0" w:space="0" w:color="auto"/>
                <w:bottom w:val="none" w:sz="0" w:space="0" w:color="auto"/>
                <w:right w:val="none" w:sz="0" w:space="0" w:color="auto"/>
              </w:divBdr>
              <w:divsChild>
                <w:div w:id="33510414">
                  <w:marLeft w:val="0"/>
                  <w:marRight w:val="0"/>
                  <w:marTop w:val="0"/>
                  <w:marBottom w:val="0"/>
                  <w:divBdr>
                    <w:top w:val="none" w:sz="0" w:space="0" w:color="auto"/>
                    <w:left w:val="none" w:sz="0" w:space="0" w:color="auto"/>
                    <w:bottom w:val="none" w:sz="0" w:space="0" w:color="auto"/>
                    <w:right w:val="none" w:sz="0" w:space="0" w:color="auto"/>
                  </w:divBdr>
                  <w:divsChild>
                    <w:div w:id="1192766325">
                      <w:marLeft w:val="0"/>
                      <w:marRight w:val="0"/>
                      <w:marTop w:val="0"/>
                      <w:marBottom w:val="0"/>
                      <w:divBdr>
                        <w:top w:val="none" w:sz="0" w:space="0" w:color="auto"/>
                        <w:left w:val="none" w:sz="0" w:space="0" w:color="auto"/>
                        <w:bottom w:val="none" w:sz="0" w:space="0" w:color="auto"/>
                        <w:right w:val="none" w:sz="0" w:space="0" w:color="auto"/>
                      </w:divBdr>
                    </w:div>
                    <w:div w:id="896402543">
                      <w:marLeft w:val="0"/>
                      <w:marRight w:val="0"/>
                      <w:marTop w:val="0"/>
                      <w:marBottom w:val="0"/>
                      <w:divBdr>
                        <w:top w:val="none" w:sz="0" w:space="0" w:color="auto"/>
                        <w:left w:val="none" w:sz="0" w:space="0" w:color="auto"/>
                        <w:bottom w:val="none" w:sz="0" w:space="0" w:color="auto"/>
                        <w:right w:val="none" w:sz="0" w:space="0" w:color="auto"/>
                      </w:divBdr>
                      <w:divsChild>
                        <w:div w:id="1197695672">
                          <w:marLeft w:val="0"/>
                          <w:marRight w:val="0"/>
                          <w:marTop w:val="0"/>
                          <w:marBottom w:val="0"/>
                          <w:divBdr>
                            <w:top w:val="none" w:sz="0" w:space="0" w:color="auto"/>
                            <w:left w:val="none" w:sz="0" w:space="0" w:color="auto"/>
                            <w:bottom w:val="none" w:sz="0" w:space="0" w:color="auto"/>
                            <w:right w:val="none" w:sz="0" w:space="0" w:color="auto"/>
                          </w:divBdr>
                        </w:div>
                        <w:div w:id="1489519360">
                          <w:marLeft w:val="0"/>
                          <w:marRight w:val="0"/>
                          <w:marTop w:val="0"/>
                          <w:marBottom w:val="0"/>
                          <w:divBdr>
                            <w:top w:val="none" w:sz="0" w:space="0" w:color="auto"/>
                            <w:left w:val="none" w:sz="0" w:space="0" w:color="auto"/>
                            <w:bottom w:val="none" w:sz="0" w:space="0" w:color="auto"/>
                            <w:right w:val="none" w:sz="0" w:space="0" w:color="auto"/>
                          </w:divBdr>
                        </w:div>
                        <w:div w:id="1780903928">
                          <w:marLeft w:val="0"/>
                          <w:marRight w:val="0"/>
                          <w:marTop w:val="0"/>
                          <w:marBottom w:val="0"/>
                          <w:divBdr>
                            <w:top w:val="none" w:sz="0" w:space="0" w:color="auto"/>
                            <w:left w:val="none" w:sz="0" w:space="0" w:color="auto"/>
                            <w:bottom w:val="none" w:sz="0" w:space="0" w:color="auto"/>
                            <w:right w:val="none" w:sz="0" w:space="0" w:color="auto"/>
                          </w:divBdr>
                          <w:divsChild>
                            <w:div w:id="1927808797">
                              <w:marLeft w:val="0"/>
                              <w:marRight w:val="0"/>
                              <w:marTop w:val="0"/>
                              <w:marBottom w:val="0"/>
                              <w:divBdr>
                                <w:top w:val="none" w:sz="0" w:space="0" w:color="auto"/>
                                <w:left w:val="none" w:sz="0" w:space="0" w:color="auto"/>
                                <w:bottom w:val="none" w:sz="0" w:space="0" w:color="auto"/>
                                <w:right w:val="none" w:sz="0" w:space="0" w:color="auto"/>
                              </w:divBdr>
                            </w:div>
                            <w:div w:id="2101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7414">
                      <w:marLeft w:val="0"/>
                      <w:marRight w:val="0"/>
                      <w:marTop w:val="0"/>
                      <w:marBottom w:val="0"/>
                      <w:divBdr>
                        <w:top w:val="none" w:sz="0" w:space="0" w:color="auto"/>
                        <w:left w:val="none" w:sz="0" w:space="0" w:color="auto"/>
                        <w:bottom w:val="none" w:sz="0" w:space="0" w:color="auto"/>
                        <w:right w:val="none" w:sz="0" w:space="0" w:color="auto"/>
                      </w:divBdr>
                    </w:div>
                    <w:div w:id="1082290586">
                      <w:marLeft w:val="0"/>
                      <w:marRight w:val="0"/>
                      <w:marTop w:val="0"/>
                      <w:marBottom w:val="0"/>
                      <w:divBdr>
                        <w:top w:val="none" w:sz="0" w:space="0" w:color="auto"/>
                        <w:left w:val="none" w:sz="0" w:space="0" w:color="auto"/>
                        <w:bottom w:val="none" w:sz="0" w:space="0" w:color="auto"/>
                        <w:right w:val="none" w:sz="0" w:space="0" w:color="auto"/>
                      </w:divBdr>
                    </w:div>
                    <w:div w:id="1293093377">
                      <w:marLeft w:val="0"/>
                      <w:marRight w:val="0"/>
                      <w:marTop w:val="0"/>
                      <w:marBottom w:val="0"/>
                      <w:divBdr>
                        <w:top w:val="none" w:sz="0" w:space="0" w:color="auto"/>
                        <w:left w:val="none" w:sz="0" w:space="0" w:color="auto"/>
                        <w:bottom w:val="none" w:sz="0" w:space="0" w:color="auto"/>
                        <w:right w:val="none" w:sz="0" w:space="0" w:color="auto"/>
                      </w:divBdr>
                    </w:div>
                    <w:div w:id="1107579028">
                      <w:marLeft w:val="0"/>
                      <w:marRight w:val="0"/>
                      <w:marTop w:val="0"/>
                      <w:marBottom w:val="0"/>
                      <w:divBdr>
                        <w:top w:val="none" w:sz="0" w:space="0" w:color="auto"/>
                        <w:left w:val="none" w:sz="0" w:space="0" w:color="auto"/>
                        <w:bottom w:val="none" w:sz="0" w:space="0" w:color="auto"/>
                        <w:right w:val="none" w:sz="0" w:space="0" w:color="auto"/>
                      </w:divBdr>
                    </w:div>
                    <w:div w:id="1467359491">
                      <w:marLeft w:val="0"/>
                      <w:marRight w:val="0"/>
                      <w:marTop w:val="0"/>
                      <w:marBottom w:val="0"/>
                      <w:divBdr>
                        <w:top w:val="none" w:sz="0" w:space="0" w:color="auto"/>
                        <w:left w:val="none" w:sz="0" w:space="0" w:color="auto"/>
                        <w:bottom w:val="none" w:sz="0" w:space="0" w:color="auto"/>
                        <w:right w:val="none" w:sz="0" w:space="0" w:color="auto"/>
                      </w:divBdr>
                    </w:div>
                    <w:div w:id="318509260">
                      <w:marLeft w:val="0"/>
                      <w:marRight w:val="0"/>
                      <w:marTop w:val="0"/>
                      <w:marBottom w:val="0"/>
                      <w:divBdr>
                        <w:top w:val="none" w:sz="0" w:space="0" w:color="auto"/>
                        <w:left w:val="none" w:sz="0" w:space="0" w:color="auto"/>
                        <w:bottom w:val="none" w:sz="0" w:space="0" w:color="auto"/>
                        <w:right w:val="none" w:sz="0" w:space="0" w:color="auto"/>
                      </w:divBdr>
                    </w:div>
                    <w:div w:id="36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87461">
      <w:bodyDiv w:val="1"/>
      <w:marLeft w:val="0"/>
      <w:marRight w:val="0"/>
      <w:marTop w:val="0"/>
      <w:marBottom w:val="0"/>
      <w:divBdr>
        <w:top w:val="none" w:sz="0" w:space="0" w:color="auto"/>
        <w:left w:val="none" w:sz="0" w:space="0" w:color="auto"/>
        <w:bottom w:val="none" w:sz="0" w:space="0" w:color="auto"/>
        <w:right w:val="none" w:sz="0" w:space="0" w:color="auto"/>
      </w:divBdr>
      <w:divsChild>
        <w:div w:id="494345868">
          <w:marLeft w:val="0"/>
          <w:marRight w:val="0"/>
          <w:marTop w:val="0"/>
          <w:marBottom w:val="0"/>
          <w:divBdr>
            <w:top w:val="none" w:sz="0" w:space="0" w:color="auto"/>
            <w:left w:val="none" w:sz="0" w:space="0" w:color="auto"/>
            <w:bottom w:val="none" w:sz="0" w:space="0" w:color="auto"/>
            <w:right w:val="none" w:sz="0" w:space="0" w:color="auto"/>
          </w:divBdr>
        </w:div>
        <w:div w:id="5209169">
          <w:marLeft w:val="0"/>
          <w:marRight w:val="0"/>
          <w:marTop w:val="0"/>
          <w:marBottom w:val="0"/>
          <w:divBdr>
            <w:top w:val="none" w:sz="0" w:space="0" w:color="auto"/>
            <w:left w:val="none" w:sz="0" w:space="0" w:color="auto"/>
            <w:bottom w:val="none" w:sz="0" w:space="0" w:color="auto"/>
            <w:right w:val="none" w:sz="0" w:space="0" w:color="auto"/>
          </w:divBdr>
          <w:divsChild>
            <w:div w:id="1764452788">
              <w:marLeft w:val="0"/>
              <w:marRight w:val="0"/>
              <w:marTop w:val="0"/>
              <w:marBottom w:val="0"/>
              <w:divBdr>
                <w:top w:val="none" w:sz="0" w:space="0" w:color="auto"/>
                <w:left w:val="none" w:sz="0" w:space="0" w:color="auto"/>
                <w:bottom w:val="none" w:sz="0" w:space="0" w:color="auto"/>
                <w:right w:val="none" w:sz="0" w:space="0" w:color="auto"/>
              </w:divBdr>
            </w:div>
            <w:div w:id="991056920">
              <w:marLeft w:val="0"/>
              <w:marRight w:val="0"/>
              <w:marTop w:val="0"/>
              <w:marBottom w:val="0"/>
              <w:divBdr>
                <w:top w:val="none" w:sz="0" w:space="0" w:color="auto"/>
                <w:left w:val="none" w:sz="0" w:space="0" w:color="auto"/>
                <w:bottom w:val="none" w:sz="0" w:space="0" w:color="auto"/>
                <w:right w:val="none" w:sz="0" w:space="0" w:color="auto"/>
              </w:divBdr>
            </w:div>
            <w:div w:id="2001159009">
              <w:marLeft w:val="0"/>
              <w:marRight w:val="0"/>
              <w:marTop w:val="0"/>
              <w:marBottom w:val="0"/>
              <w:divBdr>
                <w:top w:val="none" w:sz="0" w:space="0" w:color="auto"/>
                <w:left w:val="none" w:sz="0" w:space="0" w:color="auto"/>
                <w:bottom w:val="none" w:sz="0" w:space="0" w:color="auto"/>
                <w:right w:val="none" w:sz="0" w:space="0" w:color="auto"/>
              </w:divBdr>
              <w:divsChild>
                <w:div w:id="1058095780">
                  <w:marLeft w:val="0"/>
                  <w:marRight w:val="0"/>
                  <w:marTop w:val="0"/>
                  <w:marBottom w:val="0"/>
                  <w:divBdr>
                    <w:top w:val="none" w:sz="0" w:space="0" w:color="auto"/>
                    <w:left w:val="none" w:sz="0" w:space="0" w:color="auto"/>
                    <w:bottom w:val="none" w:sz="0" w:space="0" w:color="auto"/>
                    <w:right w:val="none" w:sz="0" w:space="0" w:color="auto"/>
                  </w:divBdr>
                </w:div>
                <w:div w:id="707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4745">
          <w:marLeft w:val="0"/>
          <w:marRight w:val="0"/>
          <w:marTop w:val="0"/>
          <w:marBottom w:val="0"/>
          <w:divBdr>
            <w:top w:val="none" w:sz="0" w:space="0" w:color="auto"/>
            <w:left w:val="none" w:sz="0" w:space="0" w:color="auto"/>
            <w:bottom w:val="none" w:sz="0" w:space="0" w:color="auto"/>
            <w:right w:val="none" w:sz="0" w:space="0" w:color="auto"/>
          </w:divBdr>
          <w:divsChild>
            <w:div w:id="1560626162">
              <w:marLeft w:val="0"/>
              <w:marRight w:val="0"/>
              <w:marTop w:val="0"/>
              <w:marBottom w:val="0"/>
              <w:divBdr>
                <w:top w:val="none" w:sz="0" w:space="0" w:color="auto"/>
                <w:left w:val="none" w:sz="0" w:space="0" w:color="auto"/>
                <w:bottom w:val="none" w:sz="0" w:space="0" w:color="auto"/>
                <w:right w:val="none" w:sz="0" w:space="0" w:color="auto"/>
              </w:divBdr>
            </w:div>
            <w:div w:id="857937199">
              <w:marLeft w:val="0"/>
              <w:marRight w:val="0"/>
              <w:marTop w:val="0"/>
              <w:marBottom w:val="0"/>
              <w:divBdr>
                <w:top w:val="none" w:sz="0" w:space="0" w:color="auto"/>
                <w:left w:val="none" w:sz="0" w:space="0" w:color="auto"/>
                <w:bottom w:val="none" w:sz="0" w:space="0" w:color="auto"/>
                <w:right w:val="none" w:sz="0" w:space="0" w:color="auto"/>
              </w:divBdr>
            </w:div>
          </w:divsChild>
        </w:div>
        <w:div w:id="290062971">
          <w:marLeft w:val="0"/>
          <w:marRight w:val="0"/>
          <w:marTop w:val="0"/>
          <w:marBottom w:val="0"/>
          <w:divBdr>
            <w:top w:val="none" w:sz="0" w:space="0" w:color="auto"/>
            <w:left w:val="none" w:sz="0" w:space="0" w:color="auto"/>
            <w:bottom w:val="none" w:sz="0" w:space="0" w:color="auto"/>
            <w:right w:val="none" w:sz="0" w:space="0" w:color="auto"/>
          </w:divBdr>
        </w:div>
        <w:div w:id="723332103">
          <w:marLeft w:val="0"/>
          <w:marRight w:val="0"/>
          <w:marTop w:val="0"/>
          <w:marBottom w:val="0"/>
          <w:divBdr>
            <w:top w:val="none" w:sz="0" w:space="0" w:color="auto"/>
            <w:left w:val="none" w:sz="0" w:space="0" w:color="auto"/>
            <w:bottom w:val="none" w:sz="0" w:space="0" w:color="auto"/>
            <w:right w:val="none" w:sz="0" w:space="0" w:color="auto"/>
          </w:divBdr>
        </w:div>
        <w:div w:id="302271333">
          <w:marLeft w:val="0"/>
          <w:marRight w:val="0"/>
          <w:marTop w:val="0"/>
          <w:marBottom w:val="0"/>
          <w:divBdr>
            <w:top w:val="none" w:sz="0" w:space="0" w:color="auto"/>
            <w:left w:val="none" w:sz="0" w:space="0" w:color="auto"/>
            <w:bottom w:val="none" w:sz="0" w:space="0" w:color="auto"/>
            <w:right w:val="none" w:sz="0" w:space="0" w:color="auto"/>
          </w:divBdr>
        </w:div>
        <w:div w:id="274682013">
          <w:marLeft w:val="0"/>
          <w:marRight w:val="0"/>
          <w:marTop w:val="0"/>
          <w:marBottom w:val="0"/>
          <w:divBdr>
            <w:top w:val="none" w:sz="0" w:space="0" w:color="auto"/>
            <w:left w:val="none" w:sz="0" w:space="0" w:color="auto"/>
            <w:bottom w:val="none" w:sz="0" w:space="0" w:color="auto"/>
            <w:right w:val="none" w:sz="0" w:space="0" w:color="auto"/>
          </w:divBdr>
        </w:div>
        <w:div w:id="769130577">
          <w:marLeft w:val="0"/>
          <w:marRight w:val="0"/>
          <w:marTop w:val="0"/>
          <w:marBottom w:val="0"/>
          <w:divBdr>
            <w:top w:val="none" w:sz="0" w:space="0" w:color="auto"/>
            <w:left w:val="none" w:sz="0" w:space="0" w:color="auto"/>
            <w:bottom w:val="none" w:sz="0" w:space="0" w:color="auto"/>
            <w:right w:val="none" w:sz="0" w:space="0" w:color="auto"/>
          </w:divBdr>
        </w:div>
        <w:div w:id="1037463693">
          <w:marLeft w:val="0"/>
          <w:marRight w:val="0"/>
          <w:marTop w:val="0"/>
          <w:marBottom w:val="0"/>
          <w:divBdr>
            <w:top w:val="none" w:sz="0" w:space="0" w:color="auto"/>
            <w:left w:val="none" w:sz="0" w:space="0" w:color="auto"/>
            <w:bottom w:val="none" w:sz="0" w:space="0" w:color="auto"/>
            <w:right w:val="none" w:sz="0" w:space="0" w:color="auto"/>
          </w:divBdr>
        </w:div>
      </w:divsChild>
    </w:div>
    <w:div w:id="21436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21b47c0b14611e6b844f0f29024f5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egalAct.html?documentId=05e918f01d8f11e69446a4bedc730fe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egalAct.html?documentId=ea5bc59001c811e88bcec397524184ce" TargetMode="External"/><Relationship Id="rId11" Type="http://schemas.openxmlformats.org/officeDocument/2006/relationships/hyperlink" Target="https://www.e-tar.lt/portal/lt/legalAct/f44986504ed411e49cf986e1802f1de9/VPkqsoTNtU" TargetMode="External"/><Relationship Id="rId5" Type="http://schemas.openxmlformats.org/officeDocument/2006/relationships/hyperlink" Target="https://www.e-tar.lt/portal/legalAct.html?documentId=23a82200f4a511e4927fda1d051299fb" TargetMode="External"/><Relationship Id="rId10" Type="http://schemas.openxmlformats.org/officeDocument/2006/relationships/hyperlink" Target="https://www.e-tar.lt/portal/legalAct.html?documentId=f21b47c0b14611e6b844f0f29024f5ac" TargetMode="External"/><Relationship Id="rId4" Type="http://schemas.openxmlformats.org/officeDocument/2006/relationships/webSettings" Target="webSettings.xml"/><Relationship Id="rId9" Type="http://schemas.openxmlformats.org/officeDocument/2006/relationships/hyperlink" Target="https://www.e-tar.lt/portal/legalAct.html?documentId=5575b580af4211e88f64a5ecc703f89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8443</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Gyliene Sandra</dc:creator>
  <cp:keywords/>
  <dc:description/>
  <cp:lastModifiedBy>Dalia Vegienė</cp:lastModifiedBy>
  <cp:revision>2</cp:revision>
  <dcterms:created xsi:type="dcterms:W3CDTF">2019-01-09T08:18:00Z</dcterms:created>
  <dcterms:modified xsi:type="dcterms:W3CDTF">2019-01-09T08:18:00Z</dcterms:modified>
</cp:coreProperties>
</file>