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text" w:horzAnchor="margin" w:tblpY="-28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"/>
        <w:gridCol w:w="9247"/>
        <w:gridCol w:w="213"/>
        <w:gridCol w:w="10"/>
      </w:tblGrid>
      <w:tr w:rsidR="002E1AD2" w:rsidRPr="00E01724" w14:paraId="571C76B5" w14:textId="77777777" w:rsidTr="002E1AD2">
        <w:trPr>
          <w:gridAfter w:val="2"/>
          <w:wAfter w:w="223" w:type="dxa"/>
        </w:trPr>
        <w:tc>
          <w:tcPr>
            <w:tcW w:w="9354" w:type="dxa"/>
            <w:gridSpan w:val="2"/>
          </w:tcPr>
          <w:p w14:paraId="3FAF9EE8" w14:textId="0EFC5C15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74623">
              <w:rPr>
                <w:rFonts w:ascii="Times New Roman" w:hAnsi="Times New Roman" w:cs="Times New Roman"/>
                <w:sz w:val="24"/>
                <w:szCs w:val="24"/>
              </w:rPr>
              <w:t>_________2017-06–</w:t>
            </w:r>
            <w:r w:rsidR="00774623" w:rsidRPr="007746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462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F6FF13D" w14:textId="77777777" w:rsidR="007D4D4A" w:rsidRPr="007D4D4A" w:rsidRDefault="007D4D4A" w:rsidP="007D4D4A">
            <w:pPr>
              <w:ind w:left="4820" w:firstLine="1026"/>
              <w:rPr>
                <w:rFonts w:ascii="Times New Roman" w:hAnsi="Times New Roman" w:cs="Times New Roman"/>
                <w:sz w:val="24"/>
                <w:szCs w:val="24"/>
              </w:rPr>
            </w:pPr>
            <w:r w:rsidRPr="007D4D4A">
              <w:rPr>
                <w:rFonts w:ascii="Times New Roman" w:hAnsi="Times New Roman" w:cs="Times New Roman"/>
                <w:sz w:val="24"/>
                <w:szCs w:val="24"/>
              </w:rPr>
              <w:t>(kvietimo paskelbimo data)</w:t>
            </w:r>
          </w:p>
          <w:p w14:paraId="118C86CF" w14:textId="77777777" w:rsidR="002E1AD2" w:rsidRPr="00E01724" w:rsidRDefault="002E1AD2" w:rsidP="002E1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86E14" w14:paraId="5DDE684E" w14:textId="77777777" w:rsidTr="002E1AD2">
        <w:trPr>
          <w:gridBefore w:val="1"/>
          <w:wBefore w:w="107" w:type="dxa"/>
        </w:trPr>
        <w:tc>
          <w:tcPr>
            <w:tcW w:w="9470" w:type="dxa"/>
            <w:gridSpan w:val="3"/>
          </w:tcPr>
          <w:p w14:paraId="7A02F0D7" w14:textId="77777777" w:rsidR="000E78ED" w:rsidRPr="00E01724" w:rsidRDefault="000E78ED" w:rsidP="002E1A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8ED" w:rsidRPr="00067B16" w14:paraId="1EBB6912" w14:textId="77777777" w:rsidTr="002E1AD2">
        <w:trPr>
          <w:gridAfter w:val="1"/>
          <w:wAfter w:w="10" w:type="dxa"/>
        </w:trPr>
        <w:tc>
          <w:tcPr>
            <w:tcW w:w="9567" w:type="dxa"/>
            <w:gridSpan w:val="3"/>
          </w:tcPr>
          <w:tbl>
            <w:tblPr>
              <w:tblStyle w:val="Lentelstinklelis"/>
              <w:tblW w:w="93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  <w:gridCol w:w="4815"/>
            </w:tblGrid>
            <w:tr w:rsidR="007D52FB" w:rsidRPr="00067B16" w14:paraId="5B8B9065" w14:textId="77777777" w:rsidTr="000621D0">
              <w:trPr>
                <w:trHeight w:val="1976"/>
              </w:trPr>
              <w:tc>
                <w:tcPr>
                  <w:tcW w:w="9351" w:type="dxa"/>
                  <w:gridSpan w:val="2"/>
                  <w:vAlign w:val="center"/>
                </w:tcPr>
                <w:p w14:paraId="38547072" w14:textId="77777777" w:rsidR="000E78ED" w:rsidRPr="007D52FB" w:rsidRDefault="000E78ED" w:rsidP="0005365E">
                  <w:pPr>
                    <w:framePr w:hSpace="180" w:wrap="around" w:vAnchor="text" w:hAnchor="margin" w:y="-28"/>
                    <w:jc w:val="center"/>
                    <w:rPr>
                      <w:i/>
                    </w:rPr>
                  </w:pPr>
                </w:p>
                <w:p w14:paraId="1A6AA5C6" w14:textId="77777777" w:rsidR="000E78ED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i/>
                      <w:noProof/>
                      <w:lang w:eastAsia="lt-LT"/>
                    </w:rPr>
                    <w:drawing>
                      <wp:inline distT="0" distB="0" distL="0" distR="0" wp14:anchorId="79B33ACE" wp14:editId="6BE3DB88">
                        <wp:extent cx="2834640" cy="1750695"/>
                        <wp:effectExtent l="0" t="0" r="3810" b="1905"/>
                        <wp:docPr id="2" name="Paveikslėlis 2" descr="C:\Users\Zimina_z\AppData\Local\Temp\notes345E10\Monochromin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Zimina_z\AppData\Local\Temp\notes345E10\Monochromin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34640" cy="1750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866670A" w14:textId="77777777" w:rsidR="00D0100B" w:rsidRPr="00067B16" w:rsidRDefault="00D0100B" w:rsidP="0005365E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78F3DD0A" w14:textId="77777777" w:rsidTr="000621D0">
              <w:trPr>
                <w:trHeight w:val="430"/>
              </w:trPr>
              <w:tc>
                <w:tcPr>
                  <w:tcW w:w="9351" w:type="dxa"/>
                  <w:gridSpan w:val="2"/>
                </w:tcPr>
                <w:p w14:paraId="142F6183" w14:textId="10B92465" w:rsidR="0040769E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Kvietimas teikti paraiškas </w:t>
                  </w:r>
                  <w:r w:rsidR="00390735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finansuoti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34F18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pagal </w:t>
                  </w:r>
                  <w:r w:rsidR="00613170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2014–2020 m. Europos Sąjungos fondų investicijų veiksmų programos </w:t>
                  </w: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priemon</w:t>
                  </w:r>
                  <w:r w:rsidR="006B0E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ės</w:t>
                  </w:r>
                  <w:r w:rsidR="0040769E"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51EAC95" w14:textId="77777777" w:rsidR="00787614" w:rsidRDefault="0092367A" w:rsidP="006B0E37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623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Nr. J05-LVPA-K „Intelektas. Bendri mokslo–verslo projektai“</w:t>
                  </w:r>
                </w:p>
                <w:p w14:paraId="78BCAADD" w14:textId="230A1783" w:rsidR="006B0E37" w:rsidRPr="001623F6" w:rsidRDefault="006B0E37" w:rsidP="006B0E37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finansavimo sąlygų aprašą Nr. 2</w:t>
                  </w:r>
                </w:p>
              </w:tc>
            </w:tr>
            <w:tr w:rsidR="007D52FB" w:rsidRPr="00067B16" w14:paraId="77AAF0FE" w14:textId="77777777" w:rsidTr="000621D0">
              <w:tc>
                <w:tcPr>
                  <w:tcW w:w="9351" w:type="dxa"/>
                  <w:gridSpan w:val="2"/>
                </w:tcPr>
                <w:p w14:paraId="3E73B31B" w14:textId="77777777" w:rsidR="00787614" w:rsidRPr="001623F6" w:rsidRDefault="00787614" w:rsidP="00787614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52FB" w:rsidRPr="00067B16" w14:paraId="458CE6DE" w14:textId="77777777" w:rsidTr="000621D0">
              <w:trPr>
                <w:trHeight w:val="343"/>
              </w:trPr>
              <w:tc>
                <w:tcPr>
                  <w:tcW w:w="9351" w:type="dxa"/>
                  <w:gridSpan w:val="2"/>
                </w:tcPr>
                <w:p w14:paraId="73EC2679" w14:textId="4832C4C8" w:rsidR="00787614" w:rsidRPr="00067B16" w:rsidRDefault="00787614" w:rsidP="00FA1865">
                  <w:pPr>
                    <w:framePr w:hSpace="180" w:wrap="around" w:vAnchor="text" w:hAnchor="margin" w:y="-2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9047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Nr</w:t>
                  </w:r>
                  <w:r w:rsidRPr="00EB6F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EB6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1865" w:rsidRPr="00EB6F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  <w:r w:rsidR="006B0E37" w:rsidRPr="00EB6F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(brandiesiems </w:t>
                  </w:r>
                  <w:proofErr w:type="spellStart"/>
                  <w:r w:rsidR="006B0E37" w:rsidRPr="00EB6F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inovatoriams</w:t>
                  </w:r>
                  <w:proofErr w:type="spellEnd"/>
                  <w:r w:rsidR="006B0E3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c>
            </w:tr>
            <w:tr w:rsidR="007D52FB" w:rsidRPr="00067B16" w14:paraId="00A88527" w14:textId="77777777" w:rsidTr="000621D0">
              <w:tc>
                <w:tcPr>
                  <w:tcW w:w="9351" w:type="dxa"/>
                  <w:gridSpan w:val="2"/>
                </w:tcPr>
                <w:p w14:paraId="4981B6AD" w14:textId="77777777" w:rsidR="0073341B" w:rsidRPr="00067B16" w:rsidRDefault="0073341B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049F77F" w14:textId="4F0540D5" w:rsidR="000E78ED" w:rsidRPr="00067B16" w:rsidRDefault="009E41FF" w:rsidP="00DF1BB7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Respublikos ūkio ministerija</w:t>
                  </w:r>
                  <w:r w:rsidR="006461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Lietuvos Respublikos švietimo ir mokslo ministerija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4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viešoji įstaiga</w:t>
                  </w:r>
                  <w:r w:rsidR="006131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55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Lietuvos verslo paramos</w:t>
                  </w:r>
                  <w:r w:rsidR="0016703D" w:rsidRPr="001670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agentūra</w:t>
                  </w:r>
                  <w:r w:rsidR="00FE25C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C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</w:t>
                  </w:r>
                  <w:r w:rsidR="000431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iau</w:t>
                  </w:r>
                  <w:r w:rsidR="00AC38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LVPA)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kviečia teikti paraiškas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finansuoti</w:t>
                  </w:r>
                  <w:r w:rsidR="00787614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projektus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pagal 2014–2020 m. </w:t>
                  </w:r>
                  <w:r w:rsidR="007D52FB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Europos Sąjungos fondų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4F18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investicijų </w:t>
                  </w:r>
                  <w:r w:rsidR="000E78ED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veiksmų programos priemonę</w:t>
                  </w:r>
                  <w:r w:rsidR="00F726E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51BE7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47552E" w:rsidRPr="007E35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r.</w:t>
                  </w:r>
                  <w:r w:rsidR="00E51BE7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J05-LVPA-K „Intelektas. Bendri mokslo–verslo projektai“</w:t>
                  </w:r>
                  <w:r w:rsidR="0047552E" w:rsidRPr="007E351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42AF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(toliau – Priemonė)</w:t>
                  </w:r>
                  <w:r w:rsidR="00633B34" w:rsidRPr="007E35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D52FB" w:rsidRPr="00067B16" w14:paraId="5B2AD5EF" w14:textId="77777777" w:rsidTr="00EE10C9">
              <w:trPr>
                <w:trHeight w:val="304"/>
              </w:trPr>
              <w:tc>
                <w:tcPr>
                  <w:tcW w:w="9351" w:type="dxa"/>
                  <w:gridSpan w:val="2"/>
                  <w:tcBorders>
                    <w:bottom w:val="single" w:sz="4" w:space="0" w:color="auto"/>
                  </w:tcBorders>
                </w:tcPr>
                <w:p w14:paraId="5C08DD9E" w14:textId="77777777" w:rsidR="000E78ED" w:rsidRPr="00067B16" w:rsidRDefault="000E78ED" w:rsidP="00F74F60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7D52FB" w:rsidRPr="00067B16" w14:paraId="168CBA92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E0778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Finansavimo</w:t>
                  </w:r>
                  <w:r w:rsidR="0059692C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tikslas:</w:t>
                  </w:r>
                </w:p>
                <w:p w14:paraId="535151AC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70D78" w14:textId="77777777" w:rsidR="0094300F" w:rsidRPr="000B36E8" w:rsidRDefault="00E51BE7" w:rsidP="00BA459F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paskatinti įmones investuoti į inovaciniams gaminiams, paslaugoms ar procesams kurti reikalingus 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 xml:space="preserve">mokslinius tyrimus ir eksperimentinę plėtrą (toliau –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, taip pat paskatinti įmonių plėtrą ir naujų inovacinių įmonių steigimąsi investuojant į MTEP ir inovacijų infrastruktūros kūrimą ir plėtrą.</w:t>
                  </w:r>
                </w:p>
              </w:tc>
            </w:tr>
            <w:tr w:rsidR="007D52FB" w:rsidRPr="00067B16" w14:paraId="17727FCD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1DD3" w14:textId="77777777" w:rsidR="0028256E" w:rsidRPr="00067B16" w:rsidRDefault="00DE6ED1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Finansuojam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F10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veiklos</w:t>
                  </w:r>
                  <w:r w:rsidR="0028256E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72AF6A0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44333" w14:textId="77777777" w:rsidR="006B078B" w:rsidRDefault="006B078B" w:rsidP="006B078B">
                  <w:pPr>
                    <w:pStyle w:val="Sraopastraipa"/>
                    <w:numPr>
                      <w:ilvl w:val="1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>MTEP;</w:t>
                  </w:r>
                </w:p>
                <w:p w14:paraId="43D2C4BB" w14:textId="77777777" w:rsidR="006B078B" w:rsidRDefault="006B078B" w:rsidP="006B078B">
                  <w:pPr>
                    <w:pStyle w:val="Sraopastraipa"/>
                    <w:numPr>
                      <w:ilvl w:val="1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 xml:space="preserve"> įmonių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pradinės investicijos, kuriomis</w:t>
                  </w:r>
                </w:p>
                <w:p w14:paraId="07D22589" w14:textId="77777777" w:rsidR="006B078B" w:rsidRPr="006B078B" w:rsidRDefault="006B078B" w:rsidP="006B07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>kuriama naujos ar plečiama esamos įmonės MTEP ir inovacijų infrastruktūra, kuri nėra prieinama viešai arba klasteriuose;</w:t>
                  </w:r>
                </w:p>
                <w:p w14:paraId="23F6A5F4" w14:textId="77777777" w:rsidR="006B078B" w:rsidRDefault="006B078B" w:rsidP="006B078B">
                  <w:pPr>
                    <w:pStyle w:val="Sraopastraipa"/>
                    <w:numPr>
                      <w:ilvl w:val="1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naujų produktų ir technologijų</w:t>
                  </w:r>
                </w:p>
                <w:p w14:paraId="4849496C" w14:textId="77777777" w:rsidR="000B11C4" w:rsidRDefault="006B078B" w:rsidP="006B078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078B">
                    <w:rPr>
                      <w:rFonts w:ascii="Times New Roman" w:hAnsi="Times New Roman"/>
                      <w:sz w:val="24"/>
                      <w:szCs w:val="24"/>
                    </w:rPr>
                    <w:t>sertifikavimas ir su tuo susijusios veiklos.</w:t>
                  </w:r>
                </w:p>
                <w:p w14:paraId="3E928E86" w14:textId="77777777" w:rsidR="00590003" w:rsidRPr="00590003" w:rsidRDefault="00590003" w:rsidP="00BA459F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Kvietimai teikti paraiškas skelbiami pagal Prioritetines mokslinių tyrimų ir eksperimentinės (socialinės, kultūrinės) plėtros ir inovacijų raidos (sumanios specializacijos) kryptis, patvirtintas Lietuvos Respublikos Vyriausybės 2013 m. spalio 14 d. nutarimu Nr.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951 „Dėl Prioritetinių mokslinių tyrimų ir eksperimentinės (socialinės, kultūrinės) plėtros ir inovacijų raidos (sumanios specializacijos)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krypčių patvirtinimo“ (toliau – sumaniosios specializacijos kryptys)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  <w:r w:rsidRPr="00F270AF" w:rsidDel="00FA7C33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</w:tc>
            </w:tr>
            <w:tr w:rsidR="007D52FB" w:rsidRPr="00067B16" w14:paraId="31EDD907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D9C23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Galimi pareiškėjai:</w:t>
                  </w:r>
                </w:p>
                <w:p w14:paraId="1F7BBB31" w14:textId="77777777" w:rsidR="0028256E" w:rsidRPr="00067B16" w:rsidRDefault="0028256E" w:rsidP="0005365E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8FD6C" w14:textId="77777777" w:rsidR="00590003" w:rsidRPr="00F270AF" w:rsidRDefault="00590003" w:rsidP="0059000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privatieji juridiniai asmenys (išskyrus mokslo ir studijų institucijas);</w:t>
                  </w:r>
                </w:p>
                <w:p w14:paraId="2FEF5ADD" w14:textId="77777777" w:rsidR="00D1310F" w:rsidRDefault="00590003" w:rsidP="00BA45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viešosios įstaigos, vykdančios MTEP veiklas (išskyrus mokslo ir stud</w:t>
                  </w:r>
                  <w:r w:rsidR="00DC3C70">
                    <w:rPr>
                      <w:rFonts w:ascii="Times New Roman" w:hAnsi="Times New Roman"/>
                      <w:sz w:val="24"/>
                      <w:szCs w:val="24"/>
                    </w:rPr>
                    <w:t xml:space="preserve">ijų institucijas), kai vykdomos </w:t>
                  </w:r>
                  <w:r w:rsidR="00DC3C70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priemonės Nr. J05-LVPA-K „Intelektas. Bendri mokslo–verslo projektai“ projektų finansavimo sąlygų </w:t>
                  </w:r>
                  <w:r w:rsidR="00DC3C70">
                    <w:rPr>
                      <w:rFonts w:ascii="Times New Roman" w:hAnsi="Times New Roman"/>
                      <w:sz w:val="24"/>
                      <w:szCs w:val="24"/>
                    </w:rPr>
                    <w:t>aprašo</w:t>
                  </w:r>
                  <w:r w:rsidR="00DC3C70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Nr. </w:t>
                  </w:r>
                  <w:r w:rsidR="00BA459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C3C70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(toliau – Aprašas)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10.1 ir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(ar)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10.2 papunkčiuose nurodytos veiklos.</w:t>
                  </w:r>
                </w:p>
                <w:p w14:paraId="405B4099" w14:textId="77777777" w:rsidR="00B04E1C" w:rsidRPr="00F270AF" w:rsidRDefault="00B04E1C" w:rsidP="002832A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32A7">
                    <w:rPr>
                      <w:rFonts w:ascii="Times New Roman" w:hAnsi="Times New Roman"/>
                      <w:sz w:val="24"/>
                      <w:szCs w:val="24"/>
                    </w:rPr>
                    <w:t xml:space="preserve">Brandusis </w:t>
                  </w:r>
                  <w:proofErr w:type="spellStart"/>
                  <w:r w:rsidRPr="002832A7">
                    <w:rPr>
                      <w:rFonts w:ascii="Times New Roman" w:hAnsi="Times New Roman"/>
                      <w:sz w:val="24"/>
                      <w:szCs w:val="24"/>
                    </w:rPr>
                    <w:t>inovatorius</w:t>
                  </w:r>
                  <w:proofErr w:type="spellEnd"/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privatusis juridinis asmuo (išskyrus mokslo ir studijų institucijas) arba viešoji įstaiga, vykdanti </w:t>
                  </w:r>
                  <w:r w:rsidRPr="000C2B97">
                    <w:rPr>
                      <w:rFonts w:ascii="Times New Roman" w:hAnsi="Times New Roman"/>
                      <w:sz w:val="24"/>
                      <w:szCs w:val="24"/>
                    </w:rPr>
                    <w:t>MTEP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veiklas (išskyrus mokslo ir studijų institucijas)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ir nepriskirtina pradedančiajam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inovatoriui</w:t>
                  </w:r>
                  <w:proofErr w:type="spellEnd"/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01AF020A" w14:textId="41C8CD19" w:rsidR="00CF2332" w:rsidRPr="00590003" w:rsidRDefault="00CF2332" w:rsidP="00BA459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D52FB" w:rsidRPr="00067B16" w14:paraId="7EB33F19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BBF82" w14:textId="77777777" w:rsidR="0028256E" w:rsidRPr="00067B16" w:rsidRDefault="0028256E" w:rsidP="00A23E55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Atrankos būdas</w:t>
                  </w:r>
                  <w:r w:rsidR="00A23E5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EA02A" w14:textId="77777777" w:rsidR="0028256E" w:rsidRPr="00E776C5" w:rsidRDefault="00E776C5" w:rsidP="00E776C5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Projektų atranka pagal Priemonę bus atliekama projektų konkurso dviem etapais būdu.</w:t>
                  </w:r>
                </w:p>
              </w:tc>
            </w:tr>
            <w:tr w:rsidR="002F7369" w:rsidRPr="00067B16" w14:paraId="09BADE67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8AC1A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Didžiausia galima projektui skirti finansavimo lėšų suma, </w:t>
                  </w:r>
                  <w:proofErr w:type="spellStart"/>
                  <w:r w:rsidR="00D37B95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3F3F2B66" w14:textId="77777777" w:rsidR="002F7369" w:rsidRPr="00067B16" w:rsidRDefault="002F7369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51D5" w14:textId="1C21D6DD" w:rsidR="00443E4A" w:rsidRPr="00F270AF" w:rsidRDefault="00443E4A" w:rsidP="002B5164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2B5164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Didžiausia projektui galima skirti finansavimo lėšų suma </w:t>
                  </w:r>
                  <w:r w:rsidRPr="002B5164">
                    <w:rPr>
                      <w:rFonts w:ascii="Times New Roman" w:hAnsi="Times New Roman"/>
                      <w:sz w:val="24"/>
                      <w:szCs w:val="24"/>
                    </w:rPr>
                    <w:t xml:space="preserve">brandiesiems </w:t>
                  </w:r>
                  <w:proofErr w:type="spellStart"/>
                  <w:r w:rsidRPr="002B5164"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yra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</w:t>
                  </w:r>
                  <w:r w:rsidR="0031463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įgyvendinant visas arba 2 iš Aprašo 10.1-10.3 papunkčiuose nurodytų veiklų, Aprašo 4</w:t>
                  </w:r>
                  <w:r w:rsidR="004328A8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 w:rsidR="0031463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.1, 4</w:t>
                  </w:r>
                  <w:r w:rsidR="004328A8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 w:rsidR="0031463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.2 ir 4</w:t>
                  </w:r>
                  <w:r w:rsidR="004328A8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 w:rsidR="0031463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.3 papunkčiuose nurodytos sumos atitinkamai sumuojamos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)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:</w:t>
                  </w:r>
                </w:p>
                <w:p w14:paraId="40913511" w14:textId="5F2ECBF6" w:rsidR="00443E4A" w:rsidRPr="00F270AF" w:rsidRDefault="00CF2332" w:rsidP="00443E4A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</w:t>
                  </w:r>
                  <w:r w:rsidR="002D3E23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1. Aprašo 10.1 papunktyje nurodytai veiklai – 1 200 000 </w:t>
                  </w:r>
                  <w:proofErr w:type="spellStart"/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(vienas milijonas du šimtai tūkstančių eurų);</w:t>
                  </w:r>
                </w:p>
                <w:p w14:paraId="1DAD9B1B" w14:textId="215398AD" w:rsidR="00443E4A" w:rsidRPr="00F270AF" w:rsidRDefault="00CF2332" w:rsidP="00443E4A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</w:t>
                  </w:r>
                  <w:r w:rsidR="002D3E23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2. Aprašo 10.2 papunktyje nurodytai veiklai –</w:t>
                  </w:r>
                  <w:r w:rsidR="00443E4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3 000 000 </w:t>
                  </w:r>
                  <w:proofErr w:type="spellStart"/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(trys milijonai eurų);</w:t>
                  </w:r>
                </w:p>
                <w:p w14:paraId="28240AB1" w14:textId="1F14E570" w:rsidR="002F7369" w:rsidRPr="006F1768" w:rsidRDefault="00CF2332" w:rsidP="006F1768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</w:t>
                  </w:r>
                  <w:r w:rsidR="002D3E23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3. Aprašo 10.3 papunktyje nurodytai veiklai –</w:t>
                  </w:r>
                  <w:r w:rsidR="00443E4A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200 000 </w:t>
                  </w:r>
                  <w:proofErr w:type="spellStart"/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="00443E4A"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(du šimtai tūkstančių eurų).</w:t>
                  </w:r>
                </w:p>
              </w:tc>
            </w:tr>
            <w:tr w:rsidR="002F7369" w:rsidRPr="00067B16" w14:paraId="3270BCDE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2CE70" w14:textId="77777777" w:rsidR="002F7369" w:rsidRPr="00067B16" w:rsidRDefault="00D37B95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Planuojama k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vietimo </w:t>
                  </w: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finansavimo </w:t>
                  </w:r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suma, </w:t>
                  </w:r>
                  <w:proofErr w:type="spellStart"/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Eur</w:t>
                  </w:r>
                  <w:proofErr w:type="spellEnd"/>
                  <w:r w:rsidR="002F7369"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A684" w14:textId="28E399E9" w:rsidR="00BD0CF7" w:rsidRDefault="008D11E5" w:rsidP="003510BA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6FA7">
                    <w:rPr>
                      <w:rFonts w:ascii="Times New Roman" w:hAnsi="Times New Roman"/>
                      <w:sz w:val="24"/>
                      <w:szCs w:val="24"/>
                    </w:rPr>
                    <w:t>B</w:t>
                  </w:r>
                  <w:r w:rsidR="00BD0CF7" w:rsidRPr="00F46FA7">
                    <w:rPr>
                      <w:rFonts w:ascii="Times New Roman" w:hAnsi="Times New Roman"/>
                      <w:sz w:val="24"/>
                      <w:szCs w:val="24"/>
                    </w:rPr>
                    <w:t>randie</w:t>
                  </w:r>
                  <w:r w:rsidR="00580242" w:rsidRPr="00F46FA7">
                    <w:rPr>
                      <w:rFonts w:ascii="Times New Roman" w:hAnsi="Times New Roman"/>
                      <w:sz w:val="24"/>
                      <w:szCs w:val="24"/>
                    </w:rPr>
                    <w:t>sie</w:t>
                  </w:r>
                  <w:r w:rsidR="00BD0CF7" w:rsidRPr="00F46FA7">
                    <w:rPr>
                      <w:rFonts w:ascii="Times New Roman" w:hAnsi="Times New Roman"/>
                      <w:sz w:val="24"/>
                      <w:szCs w:val="24"/>
                    </w:rPr>
                    <w:t xml:space="preserve">ms </w:t>
                  </w:r>
                  <w:proofErr w:type="spellStart"/>
                  <w:r w:rsidR="00BD0CF7" w:rsidRPr="00F46FA7"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R="00BD0CF7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numatoma skirti iki </w:t>
                  </w:r>
                  <w:r w:rsidR="00BD0CF7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BD0CF7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0 000 000 </w:t>
                  </w:r>
                  <w:proofErr w:type="spellStart"/>
                  <w:r w:rsidR="00BD0CF7" w:rsidRPr="00F270AF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 w:rsidR="00BD0CF7"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 w:rsidR="00BD0CF7">
                    <w:rPr>
                      <w:rFonts w:ascii="Times New Roman" w:hAnsi="Times New Roman"/>
                      <w:sz w:val="24"/>
                      <w:szCs w:val="24"/>
                    </w:rPr>
                    <w:t>septyn</w:t>
                  </w:r>
                  <w:r w:rsidR="00BD0CF7" w:rsidRPr="00F270AF">
                    <w:rPr>
                      <w:rFonts w:ascii="Times New Roman" w:hAnsi="Times New Roman"/>
                      <w:sz w:val="24"/>
                      <w:szCs w:val="24"/>
                    </w:rPr>
                    <w:t>iasdešimt milijonų eurų)</w:t>
                  </w:r>
                  <w:r w:rsidR="00BD0CF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14:paraId="5B9BDD5C" w14:textId="77777777" w:rsidR="006F1768" w:rsidRPr="00F270AF" w:rsidRDefault="006F1768" w:rsidP="006F1768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Pagal Aprašą sumaniosios specializacijos kryptims antrajam kvietimui –</w:t>
                  </w:r>
                  <w:r w:rsidRPr="00F46FA7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brandiesiems </w:t>
                  </w:r>
                  <w:proofErr w:type="spellStart"/>
                  <w:r w:rsidRPr="00F46FA7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inovatoriams</w:t>
                  </w:r>
                  <w:proofErr w:type="spellEnd"/>
                  <w:r w:rsidRPr="00F46FA7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– numatoma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skirti:</w:t>
                  </w:r>
                </w:p>
                <w:p w14:paraId="0587F03C" w14:textId="77777777" w:rsidR="006F1768" w:rsidRPr="00F270AF" w:rsidRDefault="006F1768" w:rsidP="006F1768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14.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1. energetikai ir tvariai aplinkai – 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70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000 </w:t>
                  </w:r>
                  <w:proofErr w:type="spellStart"/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Eur</w:t>
                  </w:r>
                  <w:proofErr w:type="spellEnd"/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septynių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milijonų septynių šimtų tūkstančių eurų)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11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brandiesiems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14:paraId="4B17F128" w14:textId="77777777" w:rsidR="006F1768" w:rsidRPr="00F270AF" w:rsidRDefault="006F1768" w:rsidP="006F1768">
                  <w:pPr>
                    <w:ind w:firstLine="851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14.2. </w:t>
                  </w:r>
                  <w:proofErr w:type="spellStart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įtraukiai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ir kūrybingai visuomenei – iki 3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5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</w:t>
                  </w:r>
                  <w:proofErr w:type="spellStart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(trijų milijonų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penkių šimtų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tūkstančių eurų)</w:t>
                  </w:r>
                  <w:r w:rsidRPr="00357FC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brandiesiems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Del="00191C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;</w:t>
                  </w:r>
                </w:p>
                <w:p w14:paraId="708B70AF" w14:textId="77777777" w:rsidR="006F1768" w:rsidRPr="00F270AF" w:rsidRDefault="006F1768" w:rsidP="006F1768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14.3. </w:t>
                  </w:r>
                  <w:proofErr w:type="spellStart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agroinovacijoms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ir maisto technologijoms – iki 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2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600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</w:t>
                  </w:r>
                  <w:proofErr w:type="spellStart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dvylikos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milijonų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šešių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šimtų 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18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brandiesiems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Del="00191C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;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306ECBA8" w14:textId="77777777" w:rsidR="006F1768" w:rsidRPr="00F270AF" w:rsidRDefault="006F1768" w:rsidP="006F1768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14.4.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naujiems gamybos procesams, medžiagoms ir technologijoms – iki 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7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</w:t>
                  </w:r>
                  <w:proofErr w:type="spellStart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septyniolikos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milijonų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penkių šimtų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25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brandiesiems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Del="00191C5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>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; </w:t>
                  </w:r>
                </w:p>
                <w:p w14:paraId="2587BD08" w14:textId="77777777" w:rsidR="006F1768" w:rsidRPr="00F270AF" w:rsidRDefault="006F1768" w:rsidP="006F1768">
                  <w:pPr>
                    <w:ind w:firstLine="85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14.5.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sveikatos technologijoms ir biotechnologijoms – iki 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5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9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</w:t>
                  </w:r>
                  <w:proofErr w:type="spellStart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(dvidešimt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penkių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milijon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devynių šimtų 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37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brandiesiems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; </w:t>
                  </w:r>
                </w:p>
                <w:p w14:paraId="636B9CF1" w14:textId="77777777" w:rsidR="00D83759" w:rsidRPr="003510BA" w:rsidRDefault="006F1768" w:rsidP="006F1768">
                  <w:pPr>
                    <w:framePr w:hSpace="180" w:wrap="around" w:vAnchor="text" w:hAnchor="margin" w:y="-28"/>
                    <w:ind w:firstLine="10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14.6.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transportui, logistikai ir informacinėms ir ryšių technologijoms (IRT) – iki 2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8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0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000 </w:t>
                  </w:r>
                  <w:proofErr w:type="spellStart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Eur</w:t>
                  </w:r>
                  <w:proofErr w:type="spellEnd"/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(dviejų milijonų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aštuonių 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šimtų tūkstančių eurų)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t. y.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 xml:space="preserve">iki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  <w:r w:rsidRPr="00B77ADB">
                    <w:rPr>
                      <w:rFonts w:ascii="Times New Roman" w:hAnsi="Times New Roman"/>
                      <w:sz w:val="24"/>
                      <w:szCs w:val="24"/>
                    </w:rPr>
                    <w:t>proc. Aprašo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8 punkte nurodytų brandiesiems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inovatoriams</w:t>
                  </w:r>
                  <w:proofErr w:type="spellEnd"/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numatom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ų</w:t>
                  </w:r>
                  <w:r w:rsidRPr="00F270AF">
                    <w:rPr>
                      <w:rFonts w:ascii="Times New Roman" w:hAnsi="Times New Roman"/>
                      <w:sz w:val="24"/>
                      <w:szCs w:val="24"/>
                    </w:rPr>
                    <w:t xml:space="preserve"> skirt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B77ADB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lėšų</w:t>
                  </w:r>
                  <w:r w:rsidRPr="00F270AF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.</w:t>
                  </w:r>
                </w:p>
              </w:tc>
            </w:tr>
            <w:tr w:rsidR="00062C3A" w:rsidRPr="00067B16" w14:paraId="6C24F8CB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A5908" w14:textId="77777777" w:rsidR="00062C3A" w:rsidRPr="00067B16" w:rsidRDefault="00062C3A" w:rsidP="002F7369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Paraiškos gali būti teikiamos nuo: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A22B8" w14:textId="77777777" w:rsidR="00E35D88" w:rsidRDefault="00E35D88" w:rsidP="00AF0EA5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Pirmasis konkurso etapas (išankstinė projektų idėjų atranka</w:t>
                  </w:r>
                  <w:r w:rsidRPr="00774623">
                    <w:rPr>
                      <w:rFonts w:ascii="Times New Roman" w:hAnsi="Times New Roman" w:cs="Times New Roman"/>
                      <w:sz w:val="24"/>
                    </w:rPr>
                    <w:t>): 2017-06-30 9:00 val.</w:t>
                  </w:r>
                </w:p>
                <w:p w14:paraId="0ECD117F" w14:textId="76B8C6A2" w:rsidR="00F34D0E" w:rsidRPr="0069119C" w:rsidDel="00011C71" w:rsidRDefault="00737EA2" w:rsidP="00AF0EA5">
                  <w:pPr>
                    <w:framePr w:hSpace="180" w:wrap="around" w:vAnchor="text" w:hAnchor="margin" w:y="-28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37EA2">
                    <w:rPr>
                      <w:rFonts w:ascii="Times New Roman" w:hAnsi="Times New Roman" w:cs="Times New Roman"/>
                      <w:sz w:val="24"/>
                    </w:rPr>
                    <w:t xml:space="preserve">Antrasis konkurso etapas: </w:t>
                  </w:r>
                  <w:r w:rsidR="00B04E1C">
                    <w:rPr>
                      <w:rFonts w:ascii="Times New Roman" w:hAnsi="Times New Roman" w:cs="Times New Roman"/>
                      <w:sz w:val="24"/>
                    </w:rPr>
                    <w:t xml:space="preserve"> numatoma antrojo konkurso etapo pradžia 2017 m. lapkričio mėn.  antrojoje pusėje, tačiau tiksli data bus skelbiama tik atlikus pirmojo etapo vertinimą</w:t>
                  </w:r>
                  <w:r w:rsidR="00AF0EA5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</w:tr>
            <w:tr w:rsidR="00062C3A" w:rsidRPr="00067B16" w14:paraId="2AF1AE8D" w14:textId="77777777" w:rsidTr="00C15315"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984C5" w14:textId="59BF8450" w:rsidR="00062C3A" w:rsidRPr="00067B16" w:rsidRDefault="009A1E4E" w:rsidP="00471BE7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Paraiškos gali būti teikiamos iki (galutinis paraiškų pateikimo terminas):</w:t>
                  </w: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C3E57" w14:textId="2F0C5F90" w:rsidR="00E35D88" w:rsidRDefault="00E35D88" w:rsidP="00E35D88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r w:rsidRPr="00446918">
                    <w:rPr>
                      <w:rFonts w:ascii="Times New Roman" w:eastAsia="Calibri" w:hAnsi="Times New Roman"/>
                      <w:sz w:val="24"/>
                    </w:rPr>
                    <w:t xml:space="preserve">Pirmasis konkurso etapas (išankstinė projektų idėjų atranka): </w:t>
                  </w:r>
                  <w:r w:rsidR="00471BE7">
                    <w:rPr>
                      <w:rFonts w:ascii="Times New Roman" w:eastAsia="Calibri" w:hAnsi="Times New Roman"/>
                      <w:sz w:val="24"/>
                    </w:rPr>
                    <w:t>2017-09-29</w:t>
                  </w:r>
                  <w:r w:rsidRPr="00774623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537843">
                    <w:rPr>
                      <w:rFonts w:ascii="Times New Roman" w:eastAsia="Calibri" w:hAnsi="Times New Roman"/>
                      <w:sz w:val="24"/>
                    </w:rPr>
                    <w:t>14.45</w:t>
                  </w:r>
                  <w:r w:rsidRPr="00774623">
                    <w:rPr>
                      <w:rFonts w:ascii="Times New Roman" w:eastAsia="Calibri" w:hAnsi="Times New Roman"/>
                      <w:sz w:val="24"/>
                    </w:rPr>
                    <w:t xml:space="preserve"> val.</w:t>
                  </w:r>
                </w:p>
                <w:p w14:paraId="526FED5B" w14:textId="0C38B4B2" w:rsidR="002642AF" w:rsidRPr="0069119C" w:rsidRDefault="00737EA2" w:rsidP="00004E8A">
                  <w:pPr>
                    <w:widowControl w:val="0"/>
                    <w:shd w:val="clear" w:color="auto" w:fill="FFFFFF"/>
                    <w:tabs>
                      <w:tab w:val="left" w:pos="2943"/>
                    </w:tabs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r w:rsidRPr="00737EA2">
                    <w:rPr>
                      <w:rFonts w:ascii="Times New Roman" w:eastAsia="Calibri" w:hAnsi="Times New Roman"/>
                      <w:sz w:val="24"/>
                    </w:rPr>
                    <w:t xml:space="preserve">Antrasis konkurso etapas: </w:t>
                  </w:r>
                  <w:r w:rsidR="00B04E1C" w:rsidRPr="00446918">
                    <w:rPr>
                      <w:rFonts w:ascii="Times New Roman" w:eastAsia="Calibri" w:hAnsi="Times New Roman"/>
                      <w:sz w:val="24"/>
                    </w:rPr>
                    <w:t>data bus aiški tik paskelbus antrojo konkurso etapo pradžią.</w:t>
                  </w:r>
                </w:p>
              </w:tc>
            </w:tr>
            <w:tr w:rsidR="00B1633E" w:rsidRPr="00067B16" w14:paraId="5CDB7F19" w14:textId="77777777" w:rsidTr="00EE10C9">
              <w:trPr>
                <w:trHeight w:val="585"/>
              </w:trPr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21FAE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67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Kita informacija:</w:t>
                  </w:r>
                </w:p>
                <w:p w14:paraId="7646227C" w14:textId="77777777" w:rsidR="00B1633E" w:rsidRPr="00067B16" w:rsidRDefault="00B1633E" w:rsidP="004B59E4">
                  <w:pPr>
                    <w:framePr w:hSpace="180" w:wrap="around" w:vAnchor="text" w:hAnchor="margin" w:y="-28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D5AE0" w14:textId="6AAD7104" w:rsidR="00312E5C" w:rsidRDefault="00312E5C" w:rsidP="004469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021BA3" w14:textId="1975E120" w:rsidR="00737EA2" w:rsidRDefault="00312E5C" w:rsidP="004A046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Vadovaujantis Projektų administravimo ir finansavimo taisyklėmis, patvirtintomis Lietuvos Respublikos finansų ministro 2014 m. spalio 8 d. įsakymu Nr. 1K-316, (toliau – Taisyklės) pareiškėjai, teikdami paraiškas ir su jomis susijusią informaciją, ir projektų vykdytojai projektų įgyvendinimo metu ir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poprojektiniu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laikotarpiu privalo naudotis Iš Europos Sąjungos (toliau – ES) struktūrinių fondų lėšų bendrai finansuojamų projektų duomenų mainų svetaine (toliau – DMS), išskyrus Taisyklėse nustatytas išimtis. DMS naudojimosi tvarka nustatyta Duomenų teikimo per Iš ES struktūrinių fondų lėšų bendrai finansuojamų projektų DMS tvarkos apraše (Taisyklių 1 priedas).</w:t>
                  </w:r>
                  <w:r w:rsidR="00737EA2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14:paraId="0DB9EEA5" w14:textId="0F2B4671" w:rsidR="00737EA2" w:rsidRDefault="00737EA2" w:rsidP="00446918">
                  <w:pPr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</w:pPr>
                  <w:r w:rsidRPr="00737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Pareiškėjas pirmajam konkurso etapui pildo paraiškos 1–5 punktus ir kartu su Aprašo 98 ir 99 punktuose (Aprašo 99 punkte nurodytas dokumentas nėra privalomas) nurodytais </w:t>
                  </w:r>
                  <w:r w:rsidRPr="00737EA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priedais iki kvietimo teikti paraiškas skelbime nustatyto pirmojo konkurso etapo termino paskutinės dienos teikia ją </w:t>
                  </w:r>
                  <w:r w:rsidR="00312E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šio kvietimo teikti paraiškas skiltyje „Paraiškų pateikimo būdas“ numatyta tvarka.</w:t>
                  </w:r>
                  <w:r w:rsidRPr="00737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Pareiškėjų – ankstesnio kvietimo įmonių – projektų atitiktis 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Aprašo 1 priedo 1.1 ir 1.2 papunkčiuose, ir Aprašo 24.2 papunktyje nurodytam </w:t>
                  </w:r>
                  <w:r w:rsidRPr="004933FC">
                    <w:rPr>
                      <w:rFonts w:ascii="Times New Roman" w:hAnsi="Times New Roman"/>
                      <w:sz w:val="24"/>
                      <w:szCs w:val="24"/>
                    </w:rPr>
                    <w:t>specialiajam projektų atrankos kriterijui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nėra iš naujo vertinama, vertinamas tik atitikimas Aprašo 1 priedo 5.2 papunkčiui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. Po pirmojo konkurso etapo atrinkti pareiškėjai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ir ankstesniojo kvietimo įmonės, atitikusios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Aprašo 1 priedo 5.2 papunkčio reikalavimus,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bus 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kviečiami dalyvauti antrajame konkurso etape, kurio metu atliekamas projekto tinkamumo finansuoti vertinimas Projektų taisyklių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III skyriaus 14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ir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15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skirsniuose nustatyta tvarka pagal Aprašo 1 priede nustatytus reikalavimus ir projekto naudos ir kokybės vertinimas Projektų taisyklių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III skyriaus 14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ir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16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skirsniuose nustatyta tvarka pagal Aprašo 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>4</w:t>
                  </w:r>
                  <w:r w:rsidRPr="004933FC">
                    <w:rPr>
                      <w:rFonts w:ascii="Times New Roman" w:eastAsia="Times New Roman" w:hAnsi="Times New Roman"/>
                      <w:sz w:val="24"/>
                      <w:szCs w:val="24"/>
                      <w:lang w:eastAsia="lt-LT"/>
                    </w:rPr>
                    <w:t xml:space="preserve"> punkte ir Aprašo 2 priede nustatytus reikalavimus.</w:t>
                  </w:r>
                </w:p>
                <w:p w14:paraId="259043A6" w14:textId="77777777" w:rsidR="00737EA2" w:rsidRDefault="00737EA2" w:rsidP="004469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301C356" w14:textId="0A3A1E8B" w:rsidR="00737EA2" w:rsidRDefault="00737EA2" w:rsidP="0044691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Antrajame konkurso etape kviečiami dalyvauti pareiškėjai bus informuojami</w:t>
                  </w:r>
                  <w:r w:rsidR="003B01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BB7A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75401F3" w14:textId="77777777" w:rsidR="00DF69F8" w:rsidRPr="00AC6E16" w:rsidRDefault="00DF69F8" w:rsidP="00580242">
                  <w:pPr>
                    <w:ind w:firstLine="91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BA7C848" w14:textId="77777777" w:rsidR="000E78ED" w:rsidRPr="00067B16" w:rsidRDefault="000E78ED" w:rsidP="0005365E">
            <w:pPr>
              <w:rPr>
                <w:rFonts w:ascii="Times New Roman" w:hAnsi="Times New Roman" w:cs="Times New Roman"/>
              </w:rPr>
            </w:pPr>
          </w:p>
        </w:tc>
      </w:tr>
    </w:tbl>
    <w:p w14:paraId="16BA9535" w14:textId="77777777" w:rsidR="00296D70" w:rsidRDefault="00296D70" w:rsidP="00296D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FAD88A" w14:textId="1E4D79F1" w:rsidR="00912E4F" w:rsidRPr="009B2F4C" w:rsidRDefault="00471BE7" w:rsidP="00471B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E4F" w:rsidRPr="009B2F4C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726039" w:rsidRPr="009B2F4C">
        <w:rPr>
          <w:rFonts w:ascii="Times New Roman" w:hAnsi="Times New Roman" w:cs="Times New Roman"/>
          <w:sz w:val="24"/>
          <w:szCs w:val="24"/>
        </w:rPr>
        <w:t>apie paraiškų teikimą:</w:t>
      </w:r>
    </w:p>
    <w:p w14:paraId="4851E825" w14:textId="77777777" w:rsidR="00296D70" w:rsidRPr="00067B16" w:rsidRDefault="00296D70" w:rsidP="00296D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351" w:type="dxa"/>
        <w:tblInd w:w="108" w:type="dxa"/>
        <w:tblLook w:val="04A0" w:firstRow="1" w:lastRow="0" w:firstColumn="1" w:lastColumn="0" w:noHBand="0" w:noVBand="1"/>
      </w:tblPr>
      <w:tblGrid>
        <w:gridCol w:w="4535"/>
        <w:gridCol w:w="4816"/>
      </w:tblGrid>
      <w:tr w:rsidR="0060398F" w:rsidRPr="00067B16" w14:paraId="3998C800" w14:textId="77777777" w:rsidTr="00DD0465">
        <w:trPr>
          <w:trHeight w:val="271"/>
        </w:trPr>
        <w:tc>
          <w:tcPr>
            <w:tcW w:w="4535" w:type="dxa"/>
          </w:tcPr>
          <w:p w14:paraId="0943AE42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Paraiškų pateikimo būdas:</w:t>
            </w:r>
          </w:p>
        </w:tc>
        <w:tc>
          <w:tcPr>
            <w:tcW w:w="4816" w:type="dxa"/>
          </w:tcPr>
          <w:p w14:paraId="72643658" w14:textId="77777777" w:rsidR="00312E5C" w:rsidRPr="00655B4F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Paraiškos gali būti pateiktos kaip pasirašyti popieriniai dokumentai arba kaip elektroniniai dokumentai, pasirašyti saugiu elektroniniu parašu, priklausomai nuo to, kokią šių dokumentų formą pasirenka pareiškėjas.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85C123" w14:textId="77777777" w:rsidR="00312E5C" w:rsidRPr="00655B4F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Jei paraiška teikiama kaip popierinis dokumentas, pareiškėjas turi pateikti vieną paraiškos originalą 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 priedus bei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elektroninę užpildytos paraiškos formos versiją „</w:t>
            </w:r>
            <w:proofErr w:type="spellStart"/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“ formatu, įrašytą į elektroninę laikmeną.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Paraiškos originalo ir elektroninės versijos turinys turi būti identiškas. Nustačius, kad paraiškos elektroninės versijos turinys neatitinka originalo, vadovaujama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 paraiškos originale nurodyta 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informacija.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Paraiška turi būti atsiųsta registruota pašto siunta naudojantis pašto paslaugų teikėjų 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teikiamomis paslaugomis arba pristatyta į LVPA priimamąjį, Savanorių pr. 28, LT-03116 Vilnius.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4F163B" w14:textId="77777777" w:rsidR="00312E5C" w:rsidRPr="00655B4F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Jei paraiška teikiama kaip elektroninis dokumentas, pareiškėjas turi užpildyti paraišką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B2A">
              <w:rPr>
                <w:rFonts w:ascii="Times New Roman" w:hAnsi="Times New Roman" w:cs="Times New Roman"/>
                <w:sz w:val="24"/>
                <w:szCs w:val="24"/>
              </w:rPr>
              <w:t>pasirašytą saugiu elektroniniu parašu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ir pateikti ją elektroniniu paštu </w:t>
            </w:r>
            <w:hyperlink r:id="rId9" w:history="1">
              <w:r w:rsidRPr="003F47AA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dokumentai@lvpa.lt</w:t>
              </w:r>
            </w:hyperlink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 xml:space="preserve"> Kartu su paraiška teikiami dokumentai ir (ar)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kaitmeninės pridedamų dokumentų kopijos elektroniniu parašu gali būti netvirtinami.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14D051" w14:textId="7363FEBB" w:rsidR="00312E5C" w:rsidRPr="005A325B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B4F">
              <w:rPr>
                <w:rFonts w:ascii="Times New Roman" w:hAnsi="Times New Roman" w:cs="Times New Roman"/>
                <w:sz w:val="24"/>
                <w:szCs w:val="24"/>
              </w:rPr>
              <w:t>Siunčiant registruota pašto siunta, paraiškos turi būti įteiktos pašto paslaugų teikėjui ne vėliau kaip iki 2017 m</w:t>
            </w: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7ADA">
              <w:rPr>
                <w:rFonts w:ascii="Times New Roman" w:hAnsi="Times New Roman" w:cs="Times New Roman"/>
                <w:sz w:val="24"/>
                <w:szCs w:val="24"/>
              </w:rPr>
              <w:t>rugsėjo 29</w:t>
            </w: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 d. 24:00 val.</w:t>
            </w:r>
          </w:p>
          <w:p w14:paraId="3D888912" w14:textId="77777777" w:rsidR="00312E5C" w:rsidRPr="005A325B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F429E" w14:textId="32F687F7" w:rsidR="00312E5C" w:rsidRPr="005A325B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Jei paraiška nesiunčiama registruotąja pašto siunta, ji turi būti pristatyta į LVPA iki 2017 m. </w:t>
            </w:r>
            <w:r w:rsidR="00BB7ADA">
              <w:rPr>
                <w:rFonts w:ascii="Times New Roman" w:hAnsi="Times New Roman" w:cs="Times New Roman"/>
                <w:sz w:val="24"/>
                <w:szCs w:val="24"/>
              </w:rPr>
              <w:t>rugsėjo 29</w:t>
            </w:r>
            <w:r w:rsidR="00537843">
              <w:rPr>
                <w:rFonts w:ascii="Times New Roman" w:hAnsi="Times New Roman" w:cs="Times New Roman"/>
                <w:sz w:val="24"/>
                <w:szCs w:val="24"/>
              </w:rPr>
              <w:t xml:space="preserve"> d. 14:45</w:t>
            </w: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Pr="005A32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AB8164" w14:textId="7A6ECFE3" w:rsidR="00312E5C" w:rsidRPr="005A325B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Jei paraiška teikiama kaip elektroninis dokumentas, ji turi būti atsiųsta elektroniniu paštu </w:t>
            </w:r>
            <w:hyperlink r:id="rId10" w:history="1">
              <w:r w:rsidRPr="008A371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dokumentai@lvpa.lt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iki 2017 m. </w:t>
            </w:r>
            <w:r w:rsidR="00BB7ADA">
              <w:rPr>
                <w:rFonts w:ascii="Times New Roman" w:hAnsi="Times New Roman" w:cs="Times New Roman"/>
                <w:sz w:val="24"/>
                <w:szCs w:val="24"/>
              </w:rPr>
              <w:t>rugsėjo 29 d.</w:t>
            </w:r>
            <w:r w:rsidR="00537843">
              <w:rPr>
                <w:rFonts w:ascii="Times New Roman" w:hAnsi="Times New Roman" w:cs="Times New Roman"/>
                <w:sz w:val="24"/>
                <w:szCs w:val="24"/>
              </w:rPr>
              <w:t xml:space="preserve"> 14:45</w:t>
            </w: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1E8F9293" w14:textId="77777777" w:rsidR="00312E5C" w:rsidRPr="005A325B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5D354" w14:textId="04F6E28E" w:rsidR="00312E5C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25B">
              <w:rPr>
                <w:rFonts w:ascii="Times New Roman" w:hAnsi="Times New Roman" w:cs="Times New Roman"/>
                <w:sz w:val="24"/>
                <w:szCs w:val="24"/>
              </w:rPr>
              <w:t xml:space="preserve">LVPA neprisiima atsakomybės dėl ne laiku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pristatytų paraiškų.</w:t>
            </w:r>
          </w:p>
          <w:p w14:paraId="081395BD" w14:textId="77777777" w:rsidR="00312E5C" w:rsidRDefault="00312E5C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978C" w14:textId="7F6D7A22" w:rsidR="007D5E96" w:rsidRDefault="007D5E96" w:rsidP="004A0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Antrojo etapo p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araišk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pateikimo data bus skelbiama atsižvelgiant į pirmojo etapo vertinimo pabaigos terminą.</w:t>
            </w:r>
          </w:p>
          <w:bookmarkEnd w:id="0"/>
          <w:p w14:paraId="1AFA910E" w14:textId="77777777" w:rsidR="007D5E96" w:rsidRDefault="007D5E96" w:rsidP="00EE65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F8D33" w14:textId="13847962" w:rsidR="00C63770" w:rsidRPr="00893D82" w:rsidRDefault="00C63770" w:rsidP="00893D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</w:tr>
      <w:tr w:rsidR="0060398F" w:rsidRPr="00067B16" w14:paraId="1A583758" w14:textId="77777777" w:rsidTr="00DD0465">
        <w:trPr>
          <w:trHeight w:val="271"/>
        </w:trPr>
        <w:tc>
          <w:tcPr>
            <w:tcW w:w="4535" w:type="dxa"/>
          </w:tcPr>
          <w:p w14:paraId="353D8630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Įgyvendinančiosios institucijos, priimančios paraiškas, pavadinimas:</w:t>
            </w:r>
          </w:p>
        </w:tc>
        <w:tc>
          <w:tcPr>
            <w:tcW w:w="4816" w:type="dxa"/>
          </w:tcPr>
          <w:p w14:paraId="14519F48" w14:textId="77777777" w:rsidR="0060398F" w:rsidRPr="00563026" w:rsidRDefault="009C3D40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LVPA</w:t>
            </w:r>
          </w:p>
        </w:tc>
      </w:tr>
      <w:tr w:rsidR="0060398F" w:rsidRPr="00067B16" w14:paraId="03B9EF34" w14:textId="77777777" w:rsidTr="00DD0465">
        <w:trPr>
          <w:trHeight w:val="271"/>
        </w:trPr>
        <w:tc>
          <w:tcPr>
            <w:tcW w:w="4535" w:type="dxa"/>
          </w:tcPr>
          <w:p w14:paraId="454FE88F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Įgyvendinančiosios institucijos adresas:</w:t>
            </w:r>
          </w:p>
        </w:tc>
        <w:tc>
          <w:tcPr>
            <w:tcW w:w="4816" w:type="dxa"/>
          </w:tcPr>
          <w:p w14:paraId="25999BA1" w14:textId="77777777" w:rsidR="009C3D40" w:rsidRDefault="00F72BEA" w:rsidP="001161EE">
            <w:pPr>
              <w:pStyle w:val="Default"/>
            </w:pPr>
            <w:hyperlink r:id="rId11" w:history="1">
              <w:r w:rsidR="001161EE" w:rsidRPr="004F08B3">
                <w:rPr>
                  <w:rStyle w:val="Hipersaitas"/>
                </w:rPr>
                <w:t>Savanorių pr. 28, LT-03116, Vilnius</w:t>
              </w:r>
            </w:hyperlink>
            <w:r w:rsidR="001161EE" w:rsidRPr="004F08B3">
              <w:t>.</w:t>
            </w:r>
          </w:p>
          <w:p w14:paraId="10F435A0" w14:textId="77777777" w:rsidR="001161EE" w:rsidRPr="00334AF2" w:rsidRDefault="001161EE" w:rsidP="001161EE">
            <w:pPr>
              <w:pStyle w:val="Default"/>
              <w:rPr>
                <w:sz w:val="23"/>
                <w:szCs w:val="23"/>
              </w:rPr>
            </w:pPr>
          </w:p>
        </w:tc>
      </w:tr>
      <w:tr w:rsidR="0060398F" w:rsidRPr="00067B16" w14:paraId="5E98DA1E" w14:textId="77777777" w:rsidTr="00DD0465">
        <w:trPr>
          <w:trHeight w:val="271"/>
        </w:trPr>
        <w:tc>
          <w:tcPr>
            <w:tcW w:w="4535" w:type="dxa"/>
          </w:tcPr>
          <w:p w14:paraId="0F1A5A96" w14:textId="77777777" w:rsidR="0060398F" w:rsidRPr="0041050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Konsultuojančių įgyvendinančiosios institucijos darbuotojų vardai, pavardės, kontaktai (el. paštas, telefonas):</w:t>
            </w:r>
          </w:p>
        </w:tc>
        <w:tc>
          <w:tcPr>
            <w:tcW w:w="4816" w:type="dxa"/>
          </w:tcPr>
          <w:p w14:paraId="0111E4EB" w14:textId="77777777" w:rsidR="001161EE" w:rsidRPr="004F08B3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Priemonės projektų tinkamumo klausimais: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LVPA Komunikacijos skyriaus vyresnysis informavimo specialistas Deividas </w:t>
            </w:r>
            <w:proofErr w:type="spellStart"/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Petrulevičius</w:t>
            </w:r>
            <w:proofErr w:type="spellEnd"/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2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d.petrulevicius@lvpa.lt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(8 5) 268 7411.</w:t>
            </w:r>
          </w:p>
          <w:p w14:paraId="2687B63B" w14:textId="77777777" w:rsidR="001161EE" w:rsidRPr="004F08B3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6CB61" w14:textId="77777777" w:rsidR="001161EE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</w:t>
            </w:r>
            <w:r w:rsidR="00D353C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353C1" w:rsidRPr="00D353C1">
              <w:rPr>
                <w:rFonts w:ascii="Times New Roman" w:hAnsi="Times New Roman" w:cs="Times New Roman"/>
                <w:sz w:val="24"/>
                <w:szCs w:val="24"/>
              </w:rPr>
              <w:t>. e. p. Mokslo ir inovacijų projektų skyriaus vedėjas</w:t>
            </w:r>
            <w:r w:rsidR="00D353C1">
              <w:rPr>
                <w:rFonts w:ascii="Times New Roman" w:hAnsi="Times New Roman" w:cs="Times New Roman"/>
                <w:sz w:val="24"/>
                <w:szCs w:val="24"/>
              </w:rPr>
              <w:t xml:space="preserve"> Vytaras Tamašauskas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3" w:history="1">
              <w:r w:rsidR="00D353C1" w:rsidRPr="007169E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v.tamasauskas@lvpa.lt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Pr="00E7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3129F6" w:rsidRPr="003129F6">
              <w:rPr>
                <w:rFonts w:ascii="Times New Roman" w:hAnsi="Times New Roman" w:cs="Times New Roman"/>
                <w:sz w:val="24"/>
                <w:szCs w:val="24"/>
              </w:rPr>
              <w:t>203 4869</w:t>
            </w: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5951453" w14:textId="77777777" w:rsidR="00D41980" w:rsidRPr="004F08B3" w:rsidRDefault="00D41980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9529" w14:textId="79EE4732" w:rsidR="006A1091" w:rsidRPr="006A1091" w:rsidRDefault="00D41980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0">
              <w:rPr>
                <w:rFonts w:ascii="Times New Roman" w:hAnsi="Times New Roman" w:cs="Times New Roman"/>
                <w:sz w:val="24"/>
                <w:szCs w:val="24"/>
              </w:rPr>
              <w:t>LVPA Mokslo ir inovacijų projektų skyriaus</w:t>
            </w:r>
            <w:r w:rsidR="00D95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91">
              <w:rPr>
                <w:rFonts w:ascii="Times New Roman" w:hAnsi="Times New Roman" w:cs="Times New Roman"/>
                <w:sz w:val="24"/>
                <w:szCs w:val="24"/>
              </w:rPr>
              <w:t xml:space="preserve">vyresnioji </w:t>
            </w:r>
            <w:r w:rsidR="00D95332">
              <w:rPr>
                <w:rFonts w:ascii="Times New Roman" w:hAnsi="Times New Roman" w:cs="Times New Roman"/>
                <w:sz w:val="24"/>
                <w:szCs w:val="24"/>
              </w:rPr>
              <w:t>projektų vadovė</w:t>
            </w:r>
            <w:r w:rsidR="0032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091"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 w:rsidR="006A1091">
              <w:rPr>
                <w:rFonts w:ascii="Times New Roman" w:hAnsi="Times New Roman" w:cs="Times New Roman"/>
                <w:sz w:val="24"/>
                <w:szCs w:val="24"/>
              </w:rPr>
              <w:t>Jakaitienė</w:t>
            </w:r>
            <w:proofErr w:type="spellEnd"/>
            <w:r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4" w:history="1">
              <w:r w:rsidR="006A1091" w:rsidRPr="006A1091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j.jakaitiene@lvpa.lt</w:t>
              </w:r>
            </w:hyperlink>
            <w:r w:rsidRPr="00D41980">
              <w:rPr>
                <w:rFonts w:ascii="Times New Roman" w:hAnsi="Times New Roman" w:cs="Times New Roman"/>
                <w:sz w:val="24"/>
                <w:szCs w:val="24"/>
              </w:rPr>
              <w:t>, tel. (</w:t>
            </w:r>
            <w:r w:rsidRPr="00E756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  <w:r w:rsidR="00E37E04">
              <w:t xml:space="preserve"> </w:t>
            </w:r>
          </w:p>
          <w:p w14:paraId="2339B2A2" w14:textId="7BDB3DC1" w:rsidR="00D41980" w:rsidRDefault="006A1091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091">
              <w:rPr>
                <w:rFonts w:ascii="Times New Roman" w:hAnsi="Times New Roman" w:cs="Times New Roman"/>
                <w:sz w:val="24"/>
                <w:szCs w:val="24"/>
              </w:rPr>
              <w:t xml:space="preserve">  268 7413</w:t>
            </w:r>
            <w:r w:rsidR="00D41980" w:rsidRPr="00D419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32C87119" w14:textId="77777777" w:rsidR="006A1091" w:rsidRDefault="006A1091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79FB4" w14:textId="345D4B02" w:rsidR="006A1091" w:rsidRPr="00F61545" w:rsidRDefault="006A1091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LVPA Mokslo ir inovacijų projektų skyriaus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vyresnioji projektų vadovė 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Mačiūnienė</w:t>
            </w:r>
            <w:proofErr w:type="spellEnd"/>
            <w:r w:rsidR="00F61545">
              <w:rPr>
                <w:rFonts w:ascii="Times New Roman" w:hAnsi="Times New Roman" w:cs="Times New Roman"/>
                <w:sz w:val="24"/>
                <w:szCs w:val="24"/>
              </w:rPr>
              <w:t xml:space="preserve">, e. p. </w:t>
            </w:r>
            <w:hyperlink r:id="rId15" w:history="1">
              <w:r w:rsidR="00F61545" w:rsidRPr="00AB0B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l.maciuniene</w:t>
              </w:r>
              <w:r w:rsidR="00F61545" w:rsidRPr="00AB0B0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F61545" w:rsidRPr="00AB0B0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lvpa.lt</w:t>
              </w:r>
              <w:proofErr w:type="spellEnd"/>
            </w:hyperlink>
            <w:r w:rsidR="00F61545">
              <w:rPr>
                <w:rFonts w:ascii="Times New Roman" w:hAnsi="Times New Roman" w:cs="Times New Roman"/>
                <w:sz w:val="24"/>
                <w:szCs w:val="24"/>
              </w:rPr>
              <w:t xml:space="preserve">, tel. (8 5) </w:t>
            </w:r>
            <w:r w:rsidR="00F61545" w:rsidRPr="00F61545">
              <w:rPr>
                <w:rFonts w:ascii="Times New Roman" w:hAnsi="Times New Roman" w:cs="Times New Roman"/>
                <w:sz w:val="24"/>
                <w:szCs w:val="24"/>
              </w:rPr>
              <w:t>268 7420</w:t>
            </w:r>
            <w:r w:rsidR="00F615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86BBB4" w14:textId="77777777" w:rsidR="00D41980" w:rsidRPr="00D41980" w:rsidRDefault="00D41980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D3D7" w14:textId="77777777" w:rsidR="001161EE" w:rsidRPr="004F08B3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Bendraisiais klausimais:</w:t>
            </w:r>
          </w:p>
          <w:p w14:paraId="3A5AA4DD" w14:textId="77777777" w:rsidR="001161EE" w:rsidRPr="004F08B3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</w:rPr>
              <w:t xml:space="preserve">LVPA Komunikacijos skyriaus vedėja Eglė Žemaitienė, el. p. </w:t>
            </w:r>
            <w:hyperlink r:id="rId16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pt-BR"/>
                </w:rPr>
                <w:t>e.zemaitiene@lvpa.lt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</w:p>
          <w:p w14:paraId="4273903F" w14:textId="77777777" w:rsidR="001161EE" w:rsidRPr="004F08B3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tel. (8 5) 210 9091.</w:t>
            </w:r>
          </w:p>
          <w:p w14:paraId="6671922F" w14:textId="77777777" w:rsidR="001161EE" w:rsidRPr="004F08B3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2E01F1FD" w14:textId="333A7A03" w:rsidR="001161EE" w:rsidRDefault="001161EE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08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LVPA Komunikacijos skyriaus vyresnioji informavimo specialistė Sigita Varsackytė, el. p. </w:t>
            </w:r>
            <w:hyperlink r:id="rId17" w:history="1">
              <w:r w:rsidRPr="004F08B3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s.varsackyte@lvpa.lt</w:t>
              </w:r>
            </w:hyperlink>
            <w:r w:rsidRPr="004F0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tel. (8 5) 203 4866.</w:t>
            </w:r>
          </w:p>
          <w:p w14:paraId="6567829B" w14:textId="14A503D3" w:rsidR="00E7632A" w:rsidRDefault="00E7632A" w:rsidP="004348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37B53B2" w14:textId="77777777" w:rsidR="00D64E02" w:rsidRPr="00E42A02" w:rsidRDefault="00D64E02" w:rsidP="00D6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Dėl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galimos pateikti </w:t>
            </w:r>
            <w:r w:rsidRPr="00CE61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ekspertinės išvados suteikimo konsultuoja</w:t>
            </w: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46BC1D" w14:textId="77777777" w:rsidR="00D64E02" w:rsidRDefault="00D64E02" w:rsidP="00D64E02">
            <w:pPr>
              <w:jc w:val="both"/>
              <w:rPr>
                <w:rStyle w:val="Hipersaitas"/>
                <w:rFonts w:ascii="Times New Roman" w:hAnsi="Times New Roman" w:cs="Times New Roman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Mokslo, inovacijų ir technologijų agentūros Teisės, pirkimų ir vertinimo skyriaus vedėja </w:t>
            </w:r>
            <w:proofErr w:type="spellStart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Domilė</w:t>
            </w:r>
            <w:proofErr w:type="spellEnd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Lideikytė</w:t>
            </w:r>
            <w:proofErr w:type="spellEnd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, el. p. </w:t>
            </w:r>
            <w:hyperlink r:id="rId18" w:history="1">
              <w:r w:rsidRPr="00CE61D2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domile.lideikyte@mita.lt</w:t>
              </w:r>
            </w:hyperlink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, tel. (8 5) 264 4706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AB8677" w14:textId="77777777" w:rsidR="00D64E02" w:rsidRPr="00E42A02" w:rsidRDefault="00D64E02" w:rsidP="00D6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1C5297" w14:textId="77777777" w:rsidR="0060398F" w:rsidRDefault="00D64E02" w:rsidP="00D64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Lietuvos mokslo tarybos Mokslo fondo direktorė Aušra </w:t>
            </w:r>
            <w:proofErr w:type="spellStart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>Vilutienė</w:t>
            </w:r>
            <w:proofErr w:type="spellEnd"/>
            <w:r w:rsidRPr="00E42A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2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el. p. </w:t>
            </w:r>
            <w:hyperlink r:id="rId19" w:history="1">
              <w:r w:rsidRPr="000A1BE0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ausra.vilutiene@lmt.lt</w:t>
              </w:r>
            </w:hyperlink>
            <w:r w:rsidRPr="009C5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tel. (8 5) 261 1009.</w:t>
            </w:r>
          </w:p>
          <w:p w14:paraId="1BAD3361" w14:textId="38526C95" w:rsidR="00D64E02" w:rsidRPr="00E42A02" w:rsidRDefault="00D64E02" w:rsidP="00D64E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398F" w:rsidRPr="00067B16" w14:paraId="795FA810" w14:textId="77777777" w:rsidTr="00DD0465">
        <w:trPr>
          <w:trHeight w:val="271"/>
        </w:trPr>
        <w:tc>
          <w:tcPr>
            <w:tcW w:w="4535" w:type="dxa"/>
          </w:tcPr>
          <w:p w14:paraId="28F48E7C" w14:textId="77777777" w:rsidR="0060398F" w:rsidRPr="00067B16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B16">
              <w:rPr>
                <w:rFonts w:ascii="Times New Roman" w:hAnsi="Times New Roman" w:cs="Times New Roman"/>
                <w:sz w:val="24"/>
                <w:szCs w:val="24"/>
              </w:rPr>
              <w:t>Interneto svetainės, kurioje galima rasti kvietimo dokumentus, adresas:</w:t>
            </w:r>
          </w:p>
        </w:tc>
        <w:tc>
          <w:tcPr>
            <w:tcW w:w="4816" w:type="dxa"/>
          </w:tcPr>
          <w:p w14:paraId="490AFFDE" w14:textId="77777777" w:rsidR="0060398F" w:rsidRPr="00465BAE" w:rsidRDefault="00F72BEA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0398F" w:rsidRPr="00465BA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http://www.esinvesticijos.lt/paskelbti_kvietimai</w:t>
              </w:r>
            </w:hyperlink>
            <w:r w:rsidR="0060398F" w:rsidRPr="0046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06B2CD" w14:textId="77777777" w:rsidR="0060398F" w:rsidRPr="00465BAE" w:rsidRDefault="0060398F" w:rsidP="009A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6436F" w14:textId="77777777" w:rsidR="0060398F" w:rsidRPr="00465BAE" w:rsidRDefault="00F72BEA" w:rsidP="007F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0398F" w:rsidRPr="00465BA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http://ukmin.lrv.lt/lt/veiklos-sritys/es-parama-1/2014-2020-m/2014-2020m-galiojantys-kvietimai</w:t>
              </w:r>
            </w:hyperlink>
            <w:r w:rsidR="0060398F" w:rsidRPr="00465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5AE73" w14:textId="77777777" w:rsidR="00CB6B0A" w:rsidRPr="00465BAE" w:rsidRDefault="00CB6B0A" w:rsidP="007F3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2434D" w14:textId="77777777" w:rsidR="00CB6B0A" w:rsidRPr="00465BAE" w:rsidRDefault="00F72BEA" w:rsidP="007F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B6B0A" w:rsidRPr="00465BAE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http://lvpa.lt/lt/inovaciju-priemones</w:t>
              </w:r>
            </w:hyperlink>
          </w:p>
          <w:p w14:paraId="16ACAC6E" w14:textId="77777777" w:rsidR="00CB6B0A" w:rsidRPr="00094F70" w:rsidRDefault="00CB6B0A" w:rsidP="007F357C">
            <w:pPr>
              <w:rPr>
                <w:rFonts w:ascii="Times New Roman" w:hAnsi="Times New Roman" w:cs="Times New Roman"/>
              </w:rPr>
            </w:pPr>
          </w:p>
        </w:tc>
      </w:tr>
    </w:tbl>
    <w:p w14:paraId="65BF5F2D" w14:textId="77777777" w:rsidR="0055013B" w:rsidRPr="007D52FB" w:rsidRDefault="0055013B" w:rsidP="00F34C79">
      <w:pPr>
        <w:rPr>
          <w:rFonts w:ascii="Times New Roman" w:hAnsi="Times New Roman" w:cs="Times New Roman"/>
        </w:rPr>
      </w:pPr>
    </w:p>
    <w:sectPr w:rsidR="0055013B" w:rsidRPr="007D52FB" w:rsidSect="00377E3B">
      <w:headerReference w:type="default" r:id="rId23"/>
      <w:pgSz w:w="11906" w:h="16838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48A09" w14:textId="77777777" w:rsidR="00F72BEA" w:rsidRDefault="00F72BEA" w:rsidP="0039439E">
      <w:pPr>
        <w:spacing w:after="0" w:line="240" w:lineRule="auto"/>
      </w:pPr>
      <w:r>
        <w:separator/>
      </w:r>
    </w:p>
  </w:endnote>
  <w:endnote w:type="continuationSeparator" w:id="0">
    <w:p w14:paraId="20A55A0A" w14:textId="77777777" w:rsidR="00F72BEA" w:rsidRDefault="00F72BEA" w:rsidP="0039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EF859" w14:textId="77777777" w:rsidR="00F72BEA" w:rsidRDefault="00F72BEA" w:rsidP="0039439E">
      <w:pPr>
        <w:spacing w:after="0" w:line="240" w:lineRule="auto"/>
      </w:pPr>
      <w:r>
        <w:separator/>
      </w:r>
    </w:p>
  </w:footnote>
  <w:footnote w:type="continuationSeparator" w:id="0">
    <w:p w14:paraId="3FE902D8" w14:textId="77777777" w:rsidR="00F72BEA" w:rsidRDefault="00F72BEA" w:rsidP="0039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970537"/>
      <w:docPartObj>
        <w:docPartGallery w:val="Page Numbers (Top of Page)"/>
        <w:docPartUnique/>
      </w:docPartObj>
    </w:sdtPr>
    <w:sdtEndPr/>
    <w:sdtContent>
      <w:p w14:paraId="1B2188AD" w14:textId="4BEDED37" w:rsidR="0005365E" w:rsidRDefault="0005365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62">
          <w:rPr>
            <w:noProof/>
          </w:rPr>
          <w:t>3</w:t>
        </w:r>
        <w:r>
          <w:fldChar w:fldCharType="end"/>
        </w:r>
      </w:p>
    </w:sdtContent>
  </w:sdt>
  <w:p w14:paraId="70851356" w14:textId="77777777" w:rsidR="0005365E" w:rsidRDefault="0005365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5AB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6D0105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934A5C"/>
    <w:multiLevelType w:val="hybridMultilevel"/>
    <w:tmpl w:val="D39CBA50"/>
    <w:lvl w:ilvl="0" w:tplc="9CF625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B7A28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0F35DD"/>
    <w:multiLevelType w:val="multilevel"/>
    <w:tmpl w:val="4B78B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215C1B"/>
    <w:multiLevelType w:val="hybridMultilevel"/>
    <w:tmpl w:val="7D9EB1A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8320B0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C1694A"/>
    <w:multiLevelType w:val="multilevel"/>
    <w:tmpl w:val="1A42AE7A"/>
    <w:lvl w:ilvl="0">
      <w:start w:val="1"/>
      <w:numFmt w:val="decimal"/>
      <w:lvlText w:val="%1."/>
      <w:lvlJc w:val="left"/>
      <w:pPr>
        <w:ind w:left="433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03"/>
    <w:rsid w:val="00004E8A"/>
    <w:rsid w:val="00011C71"/>
    <w:rsid w:val="00016E09"/>
    <w:rsid w:val="0002414A"/>
    <w:rsid w:val="00026070"/>
    <w:rsid w:val="000323D7"/>
    <w:rsid w:val="000347E8"/>
    <w:rsid w:val="000362E5"/>
    <w:rsid w:val="0004312E"/>
    <w:rsid w:val="000501A8"/>
    <w:rsid w:val="0005295F"/>
    <w:rsid w:val="0005365E"/>
    <w:rsid w:val="00054C3E"/>
    <w:rsid w:val="000621D0"/>
    <w:rsid w:val="00062C3A"/>
    <w:rsid w:val="000649C8"/>
    <w:rsid w:val="00067B16"/>
    <w:rsid w:val="0007387F"/>
    <w:rsid w:val="0007457F"/>
    <w:rsid w:val="00075B68"/>
    <w:rsid w:val="00080BB6"/>
    <w:rsid w:val="00083357"/>
    <w:rsid w:val="00086E14"/>
    <w:rsid w:val="00094F70"/>
    <w:rsid w:val="000B11C4"/>
    <w:rsid w:val="000B1711"/>
    <w:rsid w:val="000B36E8"/>
    <w:rsid w:val="000B546A"/>
    <w:rsid w:val="000C45EC"/>
    <w:rsid w:val="000C5123"/>
    <w:rsid w:val="000D071C"/>
    <w:rsid w:val="000E01B1"/>
    <w:rsid w:val="000E08D2"/>
    <w:rsid w:val="000E1271"/>
    <w:rsid w:val="000E78ED"/>
    <w:rsid w:val="000F20D9"/>
    <w:rsid w:val="000F275A"/>
    <w:rsid w:val="000F5260"/>
    <w:rsid w:val="0010178B"/>
    <w:rsid w:val="001020CD"/>
    <w:rsid w:val="0010401C"/>
    <w:rsid w:val="00104F84"/>
    <w:rsid w:val="00112E32"/>
    <w:rsid w:val="00112F7C"/>
    <w:rsid w:val="001161EE"/>
    <w:rsid w:val="00125A0A"/>
    <w:rsid w:val="001362DC"/>
    <w:rsid w:val="001511D7"/>
    <w:rsid w:val="0015223E"/>
    <w:rsid w:val="001528B4"/>
    <w:rsid w:val="00154F3F"/>
    <w:rsid w:val="00160AB7"/>
    <w:rsid w:val="0016182C"/>
    <w:rsid w:val="001623F6"/>
    <w:rsid w:val="0016703D"/>
    <w:rsid w:val="001730FD"/>
    <w:rsid w:val="0017428F"/>
    <w:rsid w:val="001861D8"/>
    <w:rsid w:val="001869D8"/>
    <w:rsid w:val="00196A1E"/>
    <w:rsid w:val="001B2F57"/>
    <w:rsid w:val="001B6BA0"/>
    <w:rsid w:val="001C6A7C"/>
    <w:rsid w:val="001C6D72"/>
    <w:rsid w:val="001D2AF1"/>
    <w:rsid w:val="001D3AD9"/>
    <w:rsid w:val="001E4755"/>
    <w:rsid w:val="001E7D8D"/>
    <w:rsid w:val="001F0916"/>
    <w:rsid w:val="001F10FF"/>
    <w:rsid w:val="001F2C65"/>
    <w:rsid w:val="001F6041"/>
    <w:rsid w:val="0020694A"/>
    <w:rsid w:val="00207474"/>
    <w:rsid w:val="00214507"/>
    <w:rsid w:val="00225697"/>
    <w:rsid w:val="00226500"/>
    <w:rsid w:val="00241456"/>
    <w:rsid w:val="00252A14"/>
    <w:rsid w:val="00260644"/>
    <w:rsid w:val="002622CA"/>
    <w:rsid w:val="002642AF"/>
    <w:rsid w:val="00276880"/>
    <w:rsid w:val="0028256E"/>
    <w:rsid w:val="002832A7"/>
    <w:rsid w:val="00284E59"/>
    <w:rsid w:val="00296D70"/>
    <w:rsid w:val="002A1851"/>
    <w:rsid w:val="002A6EF9"/>
    <w:rsid w:val="002B3A0A"/>
    <w:rsid w:val="002B5164"/>
    <w:rsid w:val="002C25B2"/>
    <w:rsid w:val="002D3E23"/>
    <w:rsid w:val="002D490B"/>
    <w:rsid w:val="002D4CF1"/>
    <w:rsid w:val="002E1AD2"/>
    <w:rsid w:val="002E62A4"/>
    <w:rsid w:val="002E69E6"/>
    <w:rsid w:val="002F3AA4"/>
    <w:rsid w:val="002F7369"/>
    <w:rsid w:val="00305EC5"/>
    <w:rsid w:val="003129F6"/>
    <w:rsid w:val="00312E5C"/>
    <w:rsid w:val="0031463A"/>
    <w:rsid w:val="0031724A"/>
    <w:rsid w:val="00326C8A"/>
    <w:rsid w:val="00334AF2"/>
    <w:rsid w:val="003359D2"/>
    <w:rsid w:val="00336877"/>
    <w:rsid w:val="00350C69"/>
    <w:rsid w:val="003510BA"/>
    <w:rsid w:val="00351333"/>
    <w:rsid w:val="00355300"/>
    <w:rsid w:val="00362781"/>
    <w:rsid w:val="00362FE9"/>
    <w:rsid w:val="003673A5"/>
    <w:rsid w:val="00370DB6"/>
    <w:rsid w:val="00372C9C"/>
    <w:rsid w:val="00374683"/>
    <w:rsid w:val="00377E3B"/>
    <w:rsid w:val="003815C2"/>
    <w:rsid w:val="00381AB0"/>
    <w:rsid w:val="00382137"/>
    <w:rsid w:val="00390735"/>
    <w:rsid w:val="0039439E"/>
    <w:rsid w:val="003A4AD5"/>
    <w:rsid w:val="003B01A3"/>
    <w:rsid w:val="003B51BA"/>
    <w:rsid w:val="003B79DC"/>
    <w:rsid w:val="003C0ABF"/>
    <w:rsid w:val="003D6123"/>
    <w:rsid w:val="003D7683"/>
    <w:rsid w:val="003D78DA"/>
    <w:rsid w:val="003E0323"/>
    <w:rsid w:val="003E0927"/>
    <w:rsid w:val="003F130D"/>
    <w:rsid w:val="003F21E6"/>
    <w:rsid w:val="003F3603"/>
    <w:rsid w:val="003F4E68"/>
    <w:rsid w:val="00404A23"/>
    <w:rsid w:val="0040769E"/>
    <w:rsid w:val="00410506"/>
    <w:rsid w:val="00410CD7"/>
    <w:rsid w:val="00426A26"/>
    <w:rsid w:val="00431DAB"/>
    <w:rsid w:val="0043248F"/>
    <w:rsid w:val="004328A8"/>
    <w:rsid w:val="0043489E"/>
    <w:rsid w:val="004405CB"/>
    <w:rsid w:val="00443E4A"/>
    <w:rsid w:val="00444F58"/>
    <w:rsid w:val="00446918"/>
    <w:rsid w:val="0045496D"/>
    <w:rsid w:val="00462073"/>
    <w:rsid w:val="00464C75"/>
    <w:rsid w:val="00465BAE"/>
    <w:rsid w:val="00467F32"/>
    <w:rsid w:val="00471082"/>
    <w:rsid w:val="00471BE7"/>
    <w:rsid w:val="0047552E"/>
    <w:rsid w:val="00483635"/>
    <w:rsid w:val="00485DFB"/>
    <w:rsid w:val="00490B21"/>
    <w:rsid w:val="004928D9"/>
    <w:rsid w:val="00492B17"/>
    <w:rsid w:val="004A0462"/>
    <w:rsid w:val="004A16E8"/>
    <w:rsid w:val="004B12B1"/>
    <w:rsid w:val="004B2D3C"/>
    <w:rsid w:val="004B59E4"/>
    <w:rsid w:val="004C2B59"/>
    <w:rsid w:val="004C3756"/>
    <w:rsid w:val="004D5DF9"/>
    <w:rsid w:val="004D5E53"/>
    <w:rsid w:val="004E3165"/>
    <w:rsid w:val="004E76DD"/>
    <w:rsid w:val="004E7A87"/>
    <w:rsid w:val="004F32CC"/>
    <w:rsid w:val="004F5E3A"/>
    <w:rsid w:val="00502924"/>
    <w:rsid w:val="005029E8"/>
    <w:rsid w:val="005124A8"/>
    <w:rsid w:val="00523737"/>
    <w:rsid w:val="00527292"/>
    <w:rsid w:val="005364E0"/>
    <w:rsid w:val="00537843"/>
    <w:rsid w:val="0054495C"/>
    <w:rsid w:val="0055013B"/>
    <w:rsid w:val="005608C3"/>
    <w:rsid w:val="00566E39"/>
    <w:rsid w:val="005723CE"/>
    <w:rsid w:val="0057453F"/>
    <w:rsid w:val="00580242"/>
    <w:rsid w:val="00590003"/>
    <w:rsid w:val="00594066"/>
    <w:rsid w:val="0059692C"/>
    <w:rsid w:val="005A73DF"/>
    <w:rsid w:val="005B1AD9"/>
    <w:rsid w:val="005B474B"/>
    <w:rsid w:val="005C76B3"/>
    <w:rsid w:val="005D1B0B"/>
    <w:rsid w:val="005D2148"/>
    <w:rsid w:val="005D4CB8"/>
    <w:rsid w:val="005F1C01"/>
    <w:rsid w:val="006005E6"/>
    <w:rsid w:val="0060398F"/>
    <w:rsid w:val="006069C0"/>
    <w:rsid w:val="00613170"/>
    <w:rsid w:val="006175BF"/>
    <w:rsid w:val="00617C70"/>
    <w:rsid w:val="00632DB6"/>
    <w:rsid w:val="00633B34"/>
    <w:rsid w:val="0063777E"/>
    <w:rsid w:val="0064463F"/>
    <w:rsid w:val="00644A0F"/>
    <w:rsid w:val="00645733"/>
    <w:rsid w:val="006461E5"/>
    <w:rsid w:val="0065268B"/>
    <w:rsid w:val="00673BCE"/>
    <w:rsid w:val="00682BE6"/>
    <w:rsid w:val="0069119C"/>
    <w:rsid w:val="0069129D"/>
    <w:rsid w:val="006A0537"/>
    <w:rsid w:val="006A0F73"/>
    <w:rsid w:val="006A1091"/>
    <w:rsid w:val="006A194C"/>
    <w:rsid w:val="006B078B"/>
    <w:rsid w:val="006B0E37"/>
    <w:rsid w:val="006C0AED"/>
    <w:rsid w:val="006C5469"/>
    <w:rsid w:val="006D69F5"/>
    <w:rsid w:val="006D74B7"/>
    <w:rsid w:val="006E0054"/>
    <w:rsid w:val="006F1768"/>
    <w:rsid w:val="006F52FC"/>
    <w:rsid w:val="00702322"/>
    <w:rsid w:val="0071296A"/>
    <w:rsid w:val="00724B0F"/>
    <w:rsid w:val="00726039"/>
    <w:rsid w:val="0073341B"/>
    <w:rsid w:val="00737EA2"/>
    <w:rsid w:val="007434D5"/>
    <w:rsid w:val="00743DB5"/>
    <w:rsid w:val="00745D29"/>
    <w:rsid w:val="0076698C"/>
    <w:rsid w:val="007726DF"/>
    <w:rsid w:val="00774623"/>
    <w:rsid w:val="00782F76"/>
    <w:rsid w:val="00787614"/>
    <w:rsid w:val="007B12C4"/>
    <w:rsid w:val="007B4C74"/>
    <w:rsid w:val="007B67B1"/>
    <w:rsid w:val="007B7FBE"/>
    <w:rsid w:val="007C2FAA"/>
    <w:rsid w:val="007D1FE2"/>
    <w:rsid w:val="007D4D4A"/>
    <w:rsid w:val="007D5068"/>
    <w:rsid w:val="007D52FB"/>
    <w:rsid w:val="007D5E96"/>
    <w:rsid w:val="007E3515"/>
    <w:rsid w:val="007E7ECD"/>
    <w:rsid w:val="007F357C"/>
    <w:rsid w:val="007F6BCA"/>
    <w:rsid w:val="00807E26"/>
    <w:rsid w:val="00824C6F"/>
    <w:rsid w:val="00826566"/>
    <w:rsid w:val="00826D46"/>
    <w:rsid w:val="008379FF"/>
    <w:rsid w:val="00851B01"/>
    <w:rsid w:val="008633DE"/>
    <w:rsid w:val="00863CDE"/>
    <w:rsid w:val="008773C4"/>
    <w:rsid w:val="00883125"/>
    <w:rsid w:val="00887B4A"/>
    <w:rsid w:val="00893D82"/>
    <w:rsid w:val="008A096F"/>
    <w:rsid w:val="008A129C"/>
    <w:rsid w:val="008B151D"/>
    <w:rsid w:val="008B7BCA"/>
    <w:rsid w:val="008C114A"/>
    <w:rsid w:val="008D11E5"/>
    <w:rsid w:val="008E1270"/>
    <w:rsid w:val="008E23C3"/>
    <w:rsid w:val="008E41A8"/>
    <w:rsid w:val="008E7B67"/>
    <w:rsid w:val="008F285C"/>
    <w:rsid w:val="008F3CCC"/>
    <w:rsid w:val="00911F50"/>
    <w:rsid w:val="00912E4F"/>
    <w:rsid w:val="00913B9D"/>
    <w:rsid w:val="0092367A"/>
    <w:rsid w:val="00926030"/>
    <w:rsid w:val="0094300F"/>
    <w:rsid w:val="009432D5"/>
    <w:rsid w:val="00943DF9"/>
    <w:rsid w:val="00951E73"/>
    <w:rsid w:val="00960228"/>
    <w:rsid w:val="00965B0C"/>
    <w:rsid w:val="009707D6"/>
    <w:rsid w:val="00972371"/>
    <w:rsid w:val="00972755"/>
    <w:rsid w:val="0098653C"/>
    <w:rsid w:val="00992423"/>
    <w:rsid w:val="00992AC6"/>
    <w:rsid w:val="00996637"/>
    <w:rsid w:val="009A1E4E"/>
    <w:rsid w:val="009A4A1F"/>
    <w:rsid w:val="009B11CD"/>
    <w:rsid w:val="009B1BF2"/>
    <w:rsid w:val="009B2F4C"/>
    <w:rsid w:val="009C3D40"/>
    <w:rsid w:val="009D7186"/>
    <w:rsid w:val="009E41FF"/>
    <w:rsid w:val="00A00704"/>
    <w:rsid w:val="00A067C1"/>
    <w:rsid w:val="00A22479"/>
    <w:rsid w:val="00A23E55"/>
    <w:rsid w:val="00A26EDF"/>
    <w:rsid w:val="00A3264A"/>
    <w:rsid w:val="00A34F18"/>
    <w:rsid w:val="00A437D8"/>
    <w:rsid w:val="00A44D8C"/>
    <w:rsid w:val="00A52BCD"/>
    <w:rsid w:val="00A54D07"/>
    <w:rsid w:val="00A6032E"/>
    <w:rsid w:val="00A61D91"/>
    <w:rsid w:val="00A63ADF"/>
    <w:rsid w:val="00A703A7"/>
    <w:rsid w:val="00A81EE5"/>
    <w:rsid w:val="00A967D9"/>
    <w:rsid w:val="00A97206"/>
    <w:rsid w:val="00AA05EF"/>
    <w:rsid w:val="00AC3818"/>
    <w:rsid w:val="00AC3B8A"/>
    <w:rsid w:val="00AC4324"/>
    <w:rsid w:val="00AC6E16"/>
    <w:rsid w:val="00AD4D76"/>
    <w:rsid w:val="00AE7AFB"/>
    <w:rsid w:val="00AF0EA5"/>
    <w:rsid w:val="00AF53D1"/>
    <w:rsid w:val="00B02077"/>
    <w:rsid w:val="00B04E1C"/>
    <w:rsid w:val="00B1633E"/>
    <w:rsid w:val="00B24D93"/>
    <w:rsid w:val="00B42FF4"/>
    <w:rsid w:val="00B447D4"/>
    <w:rsid w:val="00B52B23"/>
    <w:rsid w:val="00B614D8"/>
    <w:rsid w:val="00B64206"/>
    <w:rsid w:val="00B67CD1"/>
    <w:rsid w:val="00B8007A"/>
    <w:rsid w:val="00B84A20"/>
    <w:rsid w:val="00B85A62"/>
    <w:rsid w:val="00B87033"/>
    <w:rsid w:val="00BA15D8"/>
    <w:rsid w:val="00BA459F"/>
    <w:rsid w:val="00BA77E1"/>
    <w:rsid w:val="00BB2CEF"/>
    <w:rsid w:val="00BB311A"/>
    <w:rsid w:val="00BB7ADA"/>
    <w:rsid w:val="00BC0EB1"/>
    <w:rsid w:val="00BC66AE"/>
    <w:rsid w:val="00BC69A1"/>
    <w:rsid w:val="00BD0CF7"/>
    <w:rsid w:val="00BD689D"/>
    <w:rsid w:val="00BE213A"/>
    <w:rsid w:val="00BE4194"/>
    <w:rsid w:val="00BF1C03"/>
    <w:rsid w:val="00BF54E0"/>
    <w:rsid w:val="00C05051"/>
    <w:rsid w:val="00C07CC1"/>
    <w:rsid w:val="00C13595"/>
    <w:rsid w:val="00C1392A"/>
    <w:rsid w:val="00C15315"/>
    <w:rsid w:val="00C16ADB"/>
    <w:rsid w:val="00C20E74"/>
    <w:rsid w:val="00C336EE"/>
    <w:rsid w:val="00C4528C"/>
    <w:rsid w:val="00C458C7"/>
    <w:rsid w:val="00C54E49"/>
    <w:rsid w:val="00C63770"/>
    <w:rsid w:val="00CB44CD"/>
    <w:rsid w:val="00CB6B0A"/>
    <w:rsid w:val="00CC484A"/>
    <w:rsid w:val="00CC7BB2"/>
    <w:rsid w:val="00CE6551"/>
    <w:rsid w:val="00CE77E7"/>
    <w:rsid w:val="00CF2332"/>
    <w:rsid w:val="00CF2B71"/>
    <w:rsid w:val="00CF6934"/>
    <w:rsid w:val="00CF71F6"/>
    <w:rsid w:val="00D0100B"/>
    <w:rsid w:val="00D039E5"/>
    <w:rsid w:val="00D06A15"/>
    <w:rsid w:val="00D1310F"/>
    <w:rsid w:val="00D147F5"/>
    <w:rsid w:val="00D14D15"/>
    <w:rsid w:val="00D158FF"/>
    <w:rsid w:val="00D176B2"/>
    <w:rsid w:val="00D2230D"/>
    <w:rsid w:val="00D274E9"/>
    <w:rsid w:val="00D353C1"/>
    <w:rsid w:val="00D37B95"/>
    <w:rsid w:val="00D41980"/>
    <w:rsid w:val="00D504C6"/>
    <w:rsid w:val="00D52B7F"/>
    <w:rsid w:val="00D64E02"/>
    <w:rsid w:val="00D71E42"/>
    <w:rsid w:val="00D75233"/>
    <w:rsid w:val="00D7537C"/>
    <w:rsid w:val="00D82726"/>
    <w:rsid w:val="00D82EBA"/>
    <w:rsid w:val="00D83759"/>
    <w:rsid w:val="00D92BF6"/>
    <w:rsid w:val="00D95332"/>
    <w:rsid w:val="00DA1DA2"/>
    <w:rsid w:val="00DB206A"/>
    <w:rsid w:val="00DC3C70"/>
    <w:rsid w:val="00DD0465"/>
    <w:rsid w:val="00DD0726"/>
    <w:rsid w:val="00DD1988"/>
    <w:rsid w:val="00DD5E0B"/>
    <w:rsid w:val="00DE5318"/>
    <w:rsid w:val="00DE6016"/>
    <w:rsid w:val="00DE6ED1"/>
    <w:rsid w:val="00DF0ED1"/>
    <w:rsid w:val="00DF1BB7"/>
    <w:rsid w:val="00DF1DFA"/>
    <w:rsid w:val="00DF69F8"/>
    <w:rsid w:val="00E01724"/>
    <w:rsid w:val="00E14742"/>
    <w:rsid w:val="00E16CCD"/>
    <w:rsid w:val="00E20087"/>
    <w:rsid w:val="00E30A6A"/>
    <w:rsid w:val="00E35D88"/>
    <w:rsid w:val="00E37E04"/>
    <w:rsid w:val="00E410EE"/>
    <w:rsid w:val="00E42A02"/>
    <w:rsid w:val="00E441E2"/>
    <w:rsid w:val="00E45ED7"/>
    <w:rsid w:val="00E51BE7"/>
    <w:rsid w:val="00E65D4D"/>
    <w:rsid w:val="00E72078"/>
    <w:rsid w:val="00E756B5"/>
    <w:rsid w:val="00E7632A"/>
    <w:rsid w:val="00E776C5"/>
    <w:rsid w:val="00E83C33"/>
    <w:rsid w:val="00E9047F"/>
    <w:rsid w:val="00E960DE"/>
    <w:rsid w:val="00E97C9C"/>
    <w:rsid w:val="00EA4F4D"/>
    <w:rsid w:val="00EA680C"/>
    <w:rsid w:val="00EB6F39"/>
    <w:rsid w:val="00ED6836"/>
    <w:rsid w:val="00EE10C9"/>
    <w:rsid w:val="00EE1B8B"/>
    <w:rsid w:val="00EE65BE"/>
    <w:rsid w:val="00EF20FE"/>
    <w:rsid w:val="00EF2642"/>
    <w:rsid w:val="00EF3E98"/>
    <w:rsid w:val="00EF40B8"/>
    <w:rsid w:val="00EF721B"/>
    <w:rsid w:val="00F148A6"/>
    <w:rsid w:val="00F20421"/>
    <w:rsid w:val="00F210BA"/>
    <w:rsid w:val="00F24267"/>
    <w:rsid w:val="00F34C79"/>
    <w:rsid w:val="00F34D0E"/>
    <w:rsid w:val="00F442AD"/>
    <w:rsid w:val="00F45A7F"/>
    <w:rsid w:val="00F46FA7"/>
    <w:rsid w:val="00F47D86"/>
    <w:rsid w:val="00F61545"/>
    <w:rsid w:val="00F62F67"/>
    <w:rsid w:val="00F726EE"/>
    <w:rsid w:val="00F72BEA"/>
    <w:rsid w:val="00F74F60"/>
    <w:rsid w:val="00F90F07"/>
    <w:rsid w:val="00F94CB1"/>
    <w:rsid w:val="00FA1865"/>
    <w:rsid w:val="00FA2952"/>
    <w:rsid w:val="00FB06A4"/>
    <w:rsid w:val="00FC30FA"/>
    <w:rsid w:val="00FD2D71"/>
    <w:rsid w:val="00FD72CC"/>
    <w:rsid w:val="00FE0170"/>
    <w:rsid w:val="00FE25CB"/>
    <w:rsid w:val="00FE6C2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5F74"/>
  <w15:docId w15:val="{B8A49CBB-0620-4F13-A894-9A952C32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94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439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439E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439E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467F32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E78E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41E2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5223E"/>
    <w:rPr>
      <w:sz w:val="16"/>
      <w:szCs w:val="16"/>
    </w:rPr>
  </w:style>
  <w:style w:type="paragraph" w:styleId="Komentarotekstas">
    <w:name w:val="annotation text"/>
    <w:aliases w:val=" Char"/>
    <w:basedOn w:val="prastasis"/>
    <w:link w:val="KomentarotekstasDiagrama"/>
    <w:uiPriority w:val="99"/>
    <w:unhideWhenUsed/>
    <w:rsid w:val="0015223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aliases w:val=" Char Diagrama"/>
    <w:basedOn w:val="Numatytasispastraiposriftas"/>
    <w:link w:val="Komentarotekstas"/>
    <w:uiPriority w:val="99"/>
    <w:rsid w:val="0015223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5223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5223E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73341B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77E3B"/>
  </w:style>
  <w:style w:type="paragraph" w:styleId="Porat">
    <w:name w:val="footer"/>
    <w:basedOn w:val="prastasis"/>
    <w:link w:val="PoratDiagrama"/>
    <w:uiPriority w:val="99"/>
    <w:unhideWhenUsed/>
    <w:rsid w:val="00377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77E3B"/>
  </w:style>
  <w:style w:type="character" w:styleId="Perirtashipersaitas">
    <w:name w:val="FollowedHyperlink"/>
    <w:basedOn w:val="Numatytasispastraiposriftas"/>
    <w:uiPriority w:val="99"/>
    <w:semiHidden/>
    <w:unhideWhenUsed/>
    <w:rsid w:val="004C2B59"/>
    <w:rPr>
      <w:color w:val="800080" w:themeColor="followedHyperlink"/>
      <w:u w:val="single"/>
    </w:rPr>
  </w:style>
  <w:style w:type="paragraph" w:customStyle="1" w:styleId="Default">
    <w:name w:val="Default"/>
    <w:rsid w:val="0047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87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9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2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20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06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148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5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9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4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9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6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75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0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72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53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4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86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362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817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0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467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.tamasauskas@lvpa.lt" TargetMode="External"/><Relationship Id="rId18" Type="http://schemas.openxmlformats.org/officeDocument/2006/relationships/hyperlink" Target="mailto:domile.lideikyte@mita.lt" TargetMode="External"/><Relationship Id="rId3" Type="http://schemas.openxmlformats.org/officeDocument/2006/relationships/styles" Target="styles.xml"/><Relationship Id="rId21" Type="http://schemas.openxmlformats.org/officeDocument/2006/relationships/hyperlink" Target="http://ukmin.lrv.lt/lt/veiklos-sritys/es-parama-1/2014-2020-m/2014-2020m-galiojantys-kvietimai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.petrulevicius@lvpa.lt" TargetMode="External"/><Relationship Id="rId17" Type="http://schemas.openxmlformats.org/officeDocument/2006/relationships/hyperlink" Target="mailto:s.varsackyte@lvpa.l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e.zemaitiene@lvpa.lt" TargetMode="External"/><Relationship Id="rId20" Type="http://schemas.openxmlformats.org/officeDocument/2006/relationships/hyperlink" Target="http://www.esinvesticijos.lt/paskelbti_kvietima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vpa.lt/lt/mus-rasit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.maciuniene@lvpa.l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dokumentai@lvpa.lt" TargetMode="External"/><Relationship Id="rId19" Type="http://schemas.openxmlformats.org/officeDocument/2006/relationships/hyperlink" Target="mailto:ausra.vilutiene@lmt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kumentai@lvpa.lt" TargetMode="External"/><Relationship Id="rId14" Type="http://schemas.openxmlformats.org/officeDocument/2006/relationships/hyperlink" Target="mailto:j.jakaitiene@lvpa.lt" TargetMode="External"/><Relationship Id="rId22" Type="http://schemas.openxmlformats.org/officeDocument/2006/relationships/hyperlink" Target="http://lvpa.lt/lt/inovaciju-priemone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AE29-CABF-49CD-82CF-02EF4FCB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7233</Words>
  <Characters>4123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Žana Zimina</dc:creator>
  <cp:lastModifiedBy>Petrulevicius Deividas</cp:lastModifiedBy>
  <cp:revision>14</cp:revision>
  <cp:lastPrinted>2017-06-28T13:28:00Z</cp:lastPrinted>
  <dcterms:created xsi:type="dcterms:W3CDTF">2017-06-28T13:19:00Z</dcterms:created>
  <dcterms:modified xsi:type="dcterms:W3CDTF">2017-08-03T10:07:00Z</dcterms:modified>
</cp:coreProperties>
</file>