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19" w:rsidRDefault="00772719" w:rsidP="00772719">
      <w:pPr>
        <w:widowControl w:val="0"/>
        <w:adjustRightInd w:val="0"/>
        <w:spacing w:after="0" w:line="240" w:lineRule="auto"/>
        <w:ind w:left="5529"/>
        <w:jc w:val="both"/>
        <w:textAlignment w:val="baseline"/>
        <w:rPr>
          <w:rFonts w:ascii="Times New Roman" w:eastAsia="Times New Roman" w:hAnsi="Times New Roman"/>
          <w:sz w:val="24"/>
          <w:szCs w:val="24"/>
        </w:rPr>
      </w:pPr>
      <w:r>
        <w:rPr>
          <w:rFonts w:ascii="Times New Roman" w:eastAsia="Times New Roman" w:hAnsi="Times New Roman"/>
          <w:sz w:val="24"/>
          <w:szCs w:val="24"/>
        </w:rPr>
        <w:t>2014–2020 metų Europos Sąjungos fondų investicijų veiksmų programos</w:t>
      </w:r>
    </w:p>
    <w:p w:rsidR="00772719" w:rsidRDefault="00772719" w:rsidP="00772719">
      <w:pPr>
        <w:widowControl w:val="0"/>
        <w:adjustRightInd w:val="0"/>
        <w:spacing w:after="0" w:line="240" w:lineRule="auto"/>
        <w:ind w:left="552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3 prioriteto „Smulkiojo ir vidutinio verslo konkurencingumo skatinimas“ </w:t>
      </w:r>
    </w:p>
    <w:p w:rsidR="00772719" w:rsidRDefault="00772719" w:rsidP="00772719">
      <w:pPr>
        <w:widowControl w:val="0"/>
        <w:adjustRightInd w:val="0"/>
        <w:spacing w:after="0" w:line="240" w:lineRule="auto"/>
        <w:ind w:left="552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priemonės Nr. 03.3.1-LVPA-K-803 „Regio Invest LT+“ </w:t>
      </w:r>
    </w:p>
    <w:p w:rsidR="00772719" w:rsidRDefault="00772719" w:rsidP="00772719">
      <w:pPr>
        <w:widowControl w:val="0"/>
        <w:adjustRightInd w:val="0"/>
        <w:spacing w:after="0" w:line="240" w:lineRule="auto"/>
        <w:ind w:left="5529"/>
        <w:jc w:val="both"/>
        <w:textAlignment w:val="baseline"/>
        <w:rPr>
          <w:rFonts w:ascii="Times New Roman" w:eastAsia="Times New Roman" w:hAnsi="Times New Roman"/>
          <w:sz w:val="24"/>
          <w:szCs w:val="24"/>
        </w:rPr>
      </w:pPr>
      <w:r>
        <w:rPr>
          <w:rFonts w:ascii="Times New Roman" w:eastAsia="Times New Roman" w:hAnsi="Times New Roman"/>
          <w:sz w:val="24"/>
          <w:szCs w:val="24"/>
        </w:rPr>
        <w:t>projektų finansavimo sąlygų aprašo Nr. 1</w:t>
      </w:r>
    </w:p>
    <w:p w:rsidR="00772719" w:rsidRDefault="00772719" w:rsidP="00772719">
      <w:pPr>
        <w:widowControl w:val="0"/>
        <w:tabs>
          <w:tab w:val="right" w:pos="9638"/>
        </w:tabs>
        <w:adjustRightInd w:val="0"/>
        <w:spacing w:after="0" w:line="240" w:lineRule="auto"/>
        <w:ind w:left="5529"/>
        <w:jc w:val="both"/>
        <w:textAlignment w:val="baseline"/>
        <w:rPr>
          <w:rFonts w:ascii="Times New Roman" w:eastAsia="Times New Roman" w:hAnsi="Times New Roman"/>
          <w:b/>
          <w:sz w:val="24"/>
          <w:szCs w:val="24"/>
          <w:lang w:eastAsia="lt-LT"/>
        </w:rPr>
      </w:pPr>
      <w:r>
        <w:rPr>
          <w:rFonts w:ascii="Times New Roman" w:eastAsia="Times New Roman" w:hAnsi="Times New Roman" w:cs="EYInterstate"/>
          <w:color w:val="000000"/>
          <w:sz w:val="24"/>
          <w:szCs w:val="24"/>
          <w:lang w:eastAsia="lt-LT"/>
        </w:rPr>
        <w:t>5 priedas</w:t>
      </w:r>
    </w:p>
    <w:tbl>
      <w:tblPr>
        <w:tblW w:w="9645" w:type="dxa"/>
        <w:tblInd w:w="2658" w:type="dxa"/>
        <w:tblLayout w:type="fixed"/>
        <w:tblLook w:val="01E0" w:firstRow="1" w:lastRow="1" w:firstColumn="1" w:lastColumn="1" w:noHBand="0" w:noVBand="0"/>
      </w:tblPr>
      <w:tblGrid>
        <w:gridCol w:w="4681"/>
        <w:gridCol w:w="284"/>
        <w:gridCol w:w="4680"/>
      </w:tblGrid>
      <w:tr w:rsidR="00772719" w:rsidTr="00772719">
        <w:tc>
          <w:tcPr>
            <w:tcW w:w="4678" w:type="dxa"/>
          </w:tcPr>
          <w:p w:rsidR="00772719" w:rsidRDefault="00772719">
            <w:pPr>
              <w:widowControl w:val="0"/>
              <w:adjustRightInd w:val="0"/>
              <w:spacing w:after="0" w:line="240" w:lineRule="auto"/>
              <w:jc w:val="center"/>
              <w:textAlignment w:val="baseline"/>
              <w:rPr>
                <w:rFonts w:ascii="Times New Roman" w:eastAsia="Times New Roman" w:hAnsi="Times New Roman"/>
                <w:sz w:val="24"/>
                <w:szCs w:val="24"/>
                <w:lang w:eastAsia="lt-LT"/>
              </w:rPr>
            </w:pPr>
          </w:p>
        </w:tc>
        <w:tc>
          <w:tcPr>
            <w:tcW w:w="284" w:type="dxa"/>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4678" w:type="dxa"/>
          </w:tcPr>
          <w:p w:rsidR="00772719" w:rsidRDefault="00772719">
            <w:pPr>
              <w:widowControl w:val="0"/>
              <w:adjustRightInd w:val="0"/>
              <w:spacing w:after="0" w:line="240" w:lineRule="auto"/>
              <w:jc w:val="right"/>
              <w:textAlignment w:val="baseline"/>
              <w:rPr>
                <w:rFonts w:ascii="Times New Roman" w:eastAsia="Times New Roman" w:hAnsi="Times New Roman"/>
                <w:sz w:val="24"/>
                <w:szCs w:val="24"/>
                <w:lang w:eastAsia="lt-LT"/>
              </w:rPr>
            </w:pPr>
          </w:p>
        </w:tc>
      </w:tr>
    </w:tbl>
    <w:p w:rsidR="00772719" w:rsidRDefault="00772719" w:rsidP="00772719">
      <w:pPr>
        <w:widowControl w:val="0"/>
        <w:tabs>
          <w:tab w:val="right" w:pos="9638"/>
        </w:tabs>
        <w:adjustRightInd w:val="0"/>
        <w:spacing w:after="0" w:line="240" w:lineRule="auto"/>
        <w:jc w:val="center"/>
        <w:textAlignment w:val="baseline"/>
        <w:rPr>
          <w:rFonts w:ascii="Times New Roman" w:eastAsia="Times New Roman" w:hAnsi="Times New Roman"/>
          <w:b/>
          <w:sz w:val="24"/>
          <w:szCs w:val="24"/>
          <w:lang w:eastAsia="lt-LT"/>
        </w:rPr>
      </w:pPr>
    </w:p>
    <w:p w:rsidR="00772719" w:rsidRDefault="00772719" w:rsidP="00772719">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sz w:val="24"/>
          <w:szCs w:val="24"/>
          <w:lang w:eastAsia="lt-LT"/>
        </w:rPr>
      </w:pPr>
      <w:r>
        <w:rPr>
          <w:rFonts w:ascii="Times New Roman" w:eastAsia="Times New Roman" w:hAnsi="Times New Roman"/>
          <w:b/>
          <w:caps/>
          <w:sz w:val="24"/>
          <w:szCs w:val="24"/>
        </w:rPr>
        <w:t xml:space="preserve">INFORMACIJa APIE GAUTĄ VALSTYBĖS PAGALBĄ, KITUS FINANSAVIMO ŠALTINIUS ir DUOMENYS, </w:t>
      </w:r>
      <w:r>
        <w:rPr>
          <w:rFonts w:ascii="Times New Roman" w:eastAsia="Times New Roman" w:hAnsi="Times New Roman"/>
          <w:b/>
          <w:caps/>
          <w:sz w:val="24"/>
          <w:szCs w:val="24"/>
          <w:lang w:eastAsia="lt-LT"/>
        </w:rPr>
        <w:t>reikalingI projekto atitikČIAI prioritetiniams projektų atrankos kriterijams įvertinti</w:t>
      </w:r>
    </w:p>
    <w:p w:rsidR="00772719" w:rsidRDefault="00772719" w:rsidP="00772719">
      <w:pPr>
        <w:widowControl w:val="0"/>
        <w:adjustRightInd w:val="0"/>
        <w:spacing w:after="0" w:line="240" w:lineRule="auto"/>
        <w:jc w:val="center"/>
        <w:textAlignment w:val="baseline"/>
        <w:rPr>
          <w:rFonts w:ascii="Times New Roman" w:eastAsia="Times New Roman" w:hAnsi="Times New Roman"/>
          <w:sz w:val="24"/>
          <w:szCs w:val="24"/>
          <w:lang w:eastAsia="lt-LT"/>
        </w:rPr>
      </w:pPr>
    </w:p>
    <w:p w:rsidR="00772719" w:rsidRDefault="00772719" w:rsidP="00772719">
      <w:pPr>
        <w:widowControl w:val="0"/>
        <w:adjustRightInd w:val="0"/>
        <w:spacing w:after="0" w:line="240" w:lineRule="auto"/>
        <w:ind w:left="142"/>
        <w:contextualSpacing/>
        <w:jc w:val="both"/>
        <w:textAlignment w:val="baseline"/>
        <w:rPr>
          <w:rFonts w:ascii="Times New Roman" w:eastAsia="Times New Roman" w:hAnsi="Times New Roman"/>
          <w:sz w:val="24"/>
          <w:szCs w:val="24"/>
          <w:lang w:eastAsia="lt-LT"/>
        </w:rPr>
      </w:pPr>
    </w:p>
    <w:p w:rsidR="00772719" w:rsidRDefault="00772719" w:rsidP="00772719">
      <w:pPr>
        <w:widowControl w:val="0"/>
        <w:numPr>
          <w:ilvl w:val="0"/>
          <w:numId w:val="1"/>
        </w:numPr>
        <w:tabs>
          <w:tab w:val="left" w:pos="0"/>
          <w:tab w:val="left" w:pos="426"/>
        </w:tabs>
        <w:adjustRightInd w:val="0"/>
        <w:spacing w:after="0" w:line="240" w:lineRule="auto"/>
        <w:ind w:hanging="1077"/>
        <w:contextualSpacing/>
        <w:jc w:val="both"/>
        <w:textAlignment w:val="baseline"/>
        <w:rPr>
          <w:rFonts w:ascii="Times New Roman" w:eastAsia="Times New Roman" w:hAnsi="Times New Roman"/>
          <w:b/>
          <w:sz w:val="24"/>
          <w:szCs w:val="24"/>
          <w:lang w:eastAsia="lt-LT"/>
        </w:rPr>
      </w:pPr>
      <w:bookmarkStart w:id="0" w:name="_Ref301765743"/>
      <w:r>
        <w:rPr>
          <w:rFonts w:ascii="Times New Roman" w:eastAsia="Times New Roman" w:hAnsi="Times New Roman"/>
          <w:b/>
          <w:sz w:val="24"/>
          <w:szCs w:val="24"/>
          <w:lang w:eastAsia="lt-LT"/>
        </w:rPr>
        <w:t>Gauta (planuojama gauti) valstybės pagalba</w:t>
      </w:r>
      <w:bookmarkEnd w:id="0"/>
      <w:r>
        <w:rPr>
          <w:rFonts w:ascii="Times New Roman" w:eastAsia="Times New Roman" w:hAnsi="Times New Roman"/>
          <w:b/>
          <w:sz w:val="24"/>
          <w:szCs w:val="24"/>
          <w:lang w:eastAsia="lt-LT"/>
        </w:rPr>
        <w:t>.</w:t>
      </w:r>
    </w:p>
    <w:p w:rsidR="00772719" w:rsidRDefault="00772719" w:rsidP="00772719">
      <w:pPr>
        <w:widowControl w:val="0"/>
        <w:tabs>
          <w:tab w:val="left" w:pos="0"/>
        </w:tabs>
        <w:adjustRightInd w:val="0"/>
        <w:spacing w:after="0" w:line="240" w:lineRule="auto"/>
        <w:jc w:val="both"/>
        <w:textAlignment w:val="baseline"/>
        <w:rPr>
          <w:rFonts w:ascii="Times New Roman" w:eastAsia="Times New Roman" w:hAnsi="Times New Roman"/>
          <w:b/>
          <w:sz w:val="24"/>
          <w:szCs w:val="24"/>
          <w:lang w:eastAsia="lt-LT"/>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702"/>
        <w:gridCol w:w="1702"/>
        <w:gridCol w:w="1702"/>
        <w:gridCol w:w="1844"/>
      </w:tblGrid>
      <w:tr w:rsidR="00772719" w:rsidTr="00772719">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Planuojama gauti pagalbos suma </w:t>
            </w:r>
            <w:r>
              <w:rPr>
                <w:rFonts w:ascii="Times New Roman" w:eastAsia="Times New Roman" w:hAnsi="Times New Roman"/>
                <w:i/>
                <w:sz w:val="20"/>
                <w:szCs w:val="20"/>
                <w:lang w:eastAsia="lt-LT"/>
              </w:rPr>
              <w:t>(ne iš Lietuvos Respublikos ūkio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Gautos pagalbos suma </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widowControl w:val="0"/>
              <w:adjustRightInd w:val="0"/>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widowControl w:val="0"/>
              <w:adjustRightInd w:val="0"/>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suteikimo data</w:t>
            </w:r>
          </w:p>
        </w:tc>
      </w:tr>
      <w:tr w:rsidR="00772719" w:rsidTr="00772719">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1.1. Pagalba darant 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772719" w:rsidTr="00772719">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1.2. Pagalba darant  nematerialiąsias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772719" w:rsidTr="00772719">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r>
              <w:rPr>
                <w:rFonts w:ascii="Times New Roman" w:eastAsia="Times New Roman" w:hAnsi="Times New Roman"/>
                <w:i/>
                <w:sz w:val="24"/>
                <w:szCs w:val="24"/>
                <w:lang w:eastAsia="lt-LT"/>
              </w:rPr>
              <w:t xml:space="preserve"> De minimis</w:t>
            </w:r>
            <w:r>
              <w:rPr>
                <w:rFonts w:ascii="Times New Roman" w:eastAsia="Times New Roman" w:hAnsi="Times New Roman"/>
                <w:sz w:val="24"/>
                <w:szCs w:val="24"/>
                <w:lang w:eastAsia="lt-LT"/>
              </w:rPr>
              <w:t xml:space="preserve"> pagalba </w:t>
            </w: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772719" w:rsidTr="00772719">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widowControl w:val="0"/>
              <w:adjustRightInd w:val="0"/>
              <w:spacing w:after="0" w:line="240" w:lineRule="auto"/>
              <w:jc w:val="both"/>
              <w:textAlignment w:val="baseline"/>
              <w:rPr>
                <w:rFonts w:ascii="Times New Roman" w:eastAsia="Times New Roman" w:hAnsi="Times New Roman"/>
                <w:iCs/>
                <w:sz w:val="24"/>
                <w:szCs w:val="24"/>
                <w:lang w:eastAsia="lt-LT"/>
              </w:rPr>
            </w:pPr>
            <w:r>
              <w:rPr>
                <w:rFonts w:ascii="Times New Roman" w:eastAsia="Times New Roman" w:hAnsi="Times New Roman"/>
                <w:sz w:val="24"/>
                <w:szCs w:val="24"/>
                <w:lang w:eastAsia="lt-LT"/>
              </w:rPr>
              <w:t>1.4. Kita įvairių formų valstybės finansinė parama juridiniams asmenims (valstybės suteiktos garantijos,  garantuotų paskolų palūkanų kompensavimas, kita)</w:t>
            </w: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772719" w:rsidRDefault="00772719" w:rsidP="00772719">
      <w:pPr>
        <w:widowControl w:val="0"/>
        <w:adjustRightInd w:val="0"/>
        <w:spacing w:after="0" w:line="240" w:lineRule="auto"/>
        <w:jc w:val="both"/>
        <w:textAlignment w:val="baseline"/>
        <w:rPr>
          <w:rFonts w:ascii="Times New Roman" w:eastAsia="Times New Roman" w:hAnsi="Times New Roman"/>
          <w:sz w:val="24"/>
          <w:szCs w:val="24"/>
          <w:lang w:eastAsia="lt-LT"/>
        </w:rPr>
      </w:pPr>
    </w:p>
    <w:p w:rsidR="00772719" w:rsidRDefault="00772719" w:rsidP="00772719">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772719" w:rsidRDefault="00772719" w:rsidP="00772719">
      <w:pPr>
        <w:widowControl w:val="0"/>
        <w:numPr>
          <w:ilvl w:val="0"/>
          <w:numId w:val="1"/>
        </w:numPr>
        <w:adjustRightInd w:val="0"/>
        <w:spacing w:after="0" w:line="240" w:lineRule="auto"/>
        <w:ind w:left="426" w:hanging="284"/>
        <w:contextualSpacing/>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Kiti Europos Sąjungos, Lietuvos Respublikos ar kiti finansavimo šaltiniai:</w:t>
      </w:r>
    </w:p>
    <w:p w:rsidR="00772719" w:rsidRDefault="00772719" w:rsidP="00772719">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509"/>
      </w:tblGrid>
      <w:tr w:rsidR="00772719" w:rsidTr="00772719">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2.1. Ar buvo pateikta paraiška 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772719" w:rsidTr="00772719">
        <w:trPr>
          <w:trHeight w:val="565"/>
        </w:trPr>
        <w:tc>
          <w:tcPr>
            <w:tcW w:w="1135" w:type="dxa"/>
            <w:tcBorders>
              <w:top w:val="single" w:sz="4" w:space="0" w:color="auto"/>
              <w:left w:val="single" w:sz="4" w:space="0" w:color="auto"/>
              <w:bottom w:val="single" w:sz="4" w:space="0" w:color="auto"/>
              <w:right w:val="single" w:sz="4" w:space="0" w:color="auto"/>
            </w:tcBorders>
            <w:vAlign w:val="center"/>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Jei taip, prašom išsamiai aprašyti (nurodyti susijusią finansinę priemonę, nuorodų numerius, datas, prašytas sumas, suteiktas sumas ir kita)</w:t>
            </w:r>
          </w:p>
        </w:tc>
      </w:tr>
      <w:tr w:rsidR="00772719" w:rsidTr="00772719">
        <w:trPr>
          <w:trHeight w:val="333"/>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Ne</w:t>
            </w:r>
          </w:p>
        </w:tc>
      </w:tr>
      <w:tr w:rsidR="00772719" w:rsidTr="00772719">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2.2. Ar šis projektas ar jo dalis papildo kokį nors kitą projektą, kuris jau finansuojamas ar </w:t>
            </w:r>
            <w:r>
              <w:rPr>
                <w:rFonts w:ascii="Times New Roman" w:eastAsia="Times New Roman" w:hAnsi="Times New Roman"/>
                <w:b/>
                <w:sz w:val="24"/>
                <w:szCs w:val="24"/>
                <w:lang w:eastAsia="lt-LT"/>
              </w:rPr>
              <w:lastRenderedPageBreak/>
              <w:t>bus finansuojamas iš ERPF, Sanglaudos fondo, kito Europos Sąjungos finansavimo šaltinio, valstybės ar savivaldybės programų, Europos ekonominės erdvės paramos ar panašiai?</w:t>
            </w:r>
          </w:p>
        </w:tc>
      </w:tr>
      <w:tr w:rsidR="00772719" w:rsidTr="00772719">
        <w:trPr>
          <w:trHeight w:val="465"/>
        </w:trPr>
        <w:tc>
          <w:tcPr>
            <w:tcW w:w="1135" w:type="dxa"/>
            <w:tcBorders>
              <w:top w:val="single" w:sz="4" w:space="0" w:color="auto"/>
              <w:left w:val="single" w:sz="4" w:space="0" w:color="auto"/>
              <w:bottom w:val="single" w:sz="4" w:space="0" w:color="auto"/>
              <w:right w:val="single" w:sz="4" w:space="0" w:color="auto"/>
            </w:tcBorders>
            <w:vAlign w:val="center"/>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772719" w:rsidTr="00772719">
        <w:trPr>
          <w:trHeight w:val="333"/>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Ne</w:t>
            </w:r>
          </w:p>
        </w:tc>
      </w:tr>
      <w:tr w:rsidR="00772719" w:rsidTr="00772719">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2.3.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772719" w:rsidTr="00772719">
        <w:trPr>
          <w:trHeight w:val="603"/>
        </w:trPr>
        <w:tc>
          <w:tcPr>
            <w:tcW w:w="1135" w:type="dxa"/>
            <w:tcBorders>
              <w:top w:val="single" w:sz="4" w:space="0" w:color="auto"/>
              <w:left w:val="single" w:sz="4" w:space="0" w:color="auto"/>
              <w:bottom w:val="single" w:sz="4" w:space="0" w:color="auto"/>
              <w:right w:val="single" w:sz="4" w:space="0" w:color="auto"/>
            </w:tcBorders>
            <w:vAlign w:val="center"/>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Jei taip, prašom išsamiai aprašyti (nurodyti susijusią finansinę priemonę, nuorodų numerius, datas, prašytas sumas, suteiktas sumas ir kita)</w:t>
            </w:r>
          </w:p>
        </w:tc>
      </w:tr>
      <w:tr w:rsidR="00772719" w:rsidTr="00772719">
        <w:trPr>
          <w:trHeight w:val="333"/>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772719" w:rsidRDefault="0077271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Ne</w:t>
            </w:r>
          </w:p>
        </w:tc>
      </w:tr>
    </w:tbl>
    <w:p w:rsidR="00772719" w:rsidRDefault="00772719" w:rsidP="00772719">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772719" w:rsidRDefault="00772719" w:rsidP="00772719">
      <w:pPr>
        <w:widowControl w:val="0"/>
        <w:numPr>
          <w:ilvl w:val="0"/>
          <w:numId w:val="1"/>
        </w:numPr>
        <w:adjustRightInd w:val="0"/>
        <w:spacing w:after="0" w:line="240" w:lineRule="auto"/>
        <w:ind w:left="426" w:hanging="284"/>
        <w:contextualSpacing/>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Projekto poveikis įmonės darbo našumo augimui: </w:t>
      </w:r>
    </w:p>
    <w:p w:rsidR="00772719" w:rsidRDefault="00772719" w:rsidP="00772719">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6"/>
        <w:gridCol w:w="1419"/>
        <w:gridCol w:w="1418"/>
        <w:gridCol w:w="1419"/>
        <w:gridCol w:w="1277"/>
      </w:tblGrid>
      <w:tr w:rsidR="00772719" w:rsidTr="00772719">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tabs>
                <w:tab w:val="left" w:pos="1296"/>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Paraiškos pateikimo metais</w:t>
            </w:r>
          </w:p>
          <w:p w:rsidR="00772719" w:rsidRDefault="00772719">
            <w:pPr>
              <w:tabs>
                <w:tab w:val="left" w:pos="1296"/>
              </w:tabs>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 xml:space="preserve">(pagal su paraiška pateiktų paskutinių finansinių metų patvirtintos finansinės atskaitomybės dokumentų duomenis (jei paskutinių finansinių metų atskaitomybė dar nėra patvirtinta, tuomet darbo našumas pagal įmonės vadovo pasirašytą paskutinių finansinių metų finansinę atskaitomybę) </w:t>
            </w:r>
          </w:p>
          <w:p w:rsidR="00772719" w:rsidRDefault="00772719">
            <w:pPr>
              <w:tabs>
                <w:tab w:val="left" w:pos="1296"/>
              </w:tabs>
              <w:spacing w:after="0" w:line="240" w:lineRule="auto"/>
              <w:rPr>
                <w:rFonts w:ascii="Times New Roman" w:eastAsia="Times New Roman" w:hAnsi="Times New Roman"/>
                <w:sz w:val="20"/>
                <w:szCs w:val="20"/>
                <w:lang w:eastAsia="lt-LT"/>
              </w:rPr>
            </w:pPr>
            <w:r>
              <w:rPr>
                <w:rFonts w:ascii="Times New Roman" w:eastAsia="Times New Roman" w:hAnsi="Times New Roman"/>
                <w:sz w:val="24"/>
                <w:szCs w:val="24"/>
                <w:lang w:eastAsia="lt-LT"/>
              </w:rPr>
              <w:t>(2014 m.)</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tabs>
                <w:tab w:val="left" w:pos="129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N</w:t>
            </w:r>
          </w:p>
          <w:p w:rsidR="00772719" w:rsidRDefault="00772719">
            <w:pPr>
              <w:tabs>
                <w:tab w:val="left" w:pos="1296"/>
              </w:tabs>
              <w:spacing w:after="0" w:line="240" w:lineRule="auto"/>
              <w:ind w:left="-117" w:right="-121"/>
              <w:jc w:val="center"/>
              <w:rPr>
                <w:rFonts w:ascii="Times New Roman" w:eastAsia="Times New Roman" w:hAnsi="Times New Roman"/>
                <w:sz w:val="24"/>
                <w:szCs w:val="20"/>
                <w:lang w:eastAsia="lt-LT"/>
              </w:rPr>
            </w:pPr>
            <w:r>
              <w:rPr>
                <w:rFonts w:ascii="Times New Roman" w:eastAsia="Times New Roman" w:hAnsi="Times New Roman"/>
                <w:sz w:val="24"/>
                <w:szCs w:val="24"/>
                <w:lang w:eastAsia="lt-LT"/>
              </w:rPr>
              <w:t>(</w:t>
            </w:r>
            <w:r>
              <w:rPr>
                <w:rFonts w:ascii="Times New Roman" w:eastAsia="Times New Roman" w:hAnsi="Times New Roman"/>
                <w:sz w:val="24"/>
                <w:szCs w:val="20"/>
                <w:lang w:eastAsia="lt-LT"/>
              </w:rPr>
              <w:t>projekto įgyvendinimo pabaigos metai)</w:t>
            </w:r>
          </w:p>
          <w:p w:rsidR="00772719" w:rsidRDefault="00772719">
            <w:pPr>
              <w:tabs>
                <w:tab w:val="left" w:pos="1296"/>
              </w:tabs>
              <w:spacing w:after="0" w:line="240" w:lineRule="auto"/>
              <w:ind w:left="-117" w:right="-121"/>
              <w:jc w:val="center"/>
              <w:rPr>
                <w:rFonts w:ascii="Times New Roman" w:eastAsia="Times New Roman" w:hAnsi="Times New Roman"/>
                <w:sz w:val="24"/>
                <w:szCs w:val="24"/>
                <w:lang w:eastAsia="lt-LT"/>
              </w:rPr>
            </w:pPr>
            <w:r>
              <w:rPr>
                <w:rFonts w:ascii="Times New Roman" w:eastAsia="Times New Roman" w:hAnsi="Times New Roman"/>
                <w:sz w:val="24"/>
                <w:szCs w:val="20"/>
                <w:lang w:eastAsia="lt-LT"/>
              </w:rPr>
              <w:t>(201....)</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tabs>
                <w:tab w:val="left" w:pos="129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N+1</w:t>
            </w:r>
          </w:p>
          <w:p w:rsidR="00772719" w:rsidRDefault="00772719">
            <w:pPr>
              <w:tabs>
                <w:tab w:val="left" w:pos="129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tabs>
                <w:tab w:val="left" w:pos="129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N+2</w:t>
            </w:r>
          </w:p>
          <w:p w:rsidR="00772719" w:rsidRDefault="00772719">
            <w:pPr>
              <w:tabs>
                <w:tab w:val="left" w:pos="129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tabs>
                <w:tab w:val="left" w:pos="129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N+3</w:t>
            </w:r>
          </w:p>
          <w:p w:rsidR="00772719" w:rsidRDefault="00772719">
            <w:pPr>
              <w:tabs>
                <w:tab w:val="left" w:pos="129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p>
        </w:tc>
      </w:tr>
      <w:tr w:rsidR="00772719" w:rsidTr="00772719">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3.1. Išlaidos personalui (Eur)</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r>
      <w:tr w:rsidR="00772719" w:rsidTr="00772719">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3.2. Nusidėvėjimo išlaidos (Eur)</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r>
      <w:tr w:rsidR="00772719" w:rsidTr="00772719">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3.3. Tipinės veiklos pelnas (Eur)</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r>
      <w:tr w:rsidR="00772719" w:rsidTr="00772719">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3.4. Visų darbuotojų dirbtų valandų skaičius per metus (val.)</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tabs>
                <w:tab w:val="left" w:pos="1296"/>
              </w:tabs>
              <w:spacing w:after="0" w:line="240" w:lineRule="auto"/>
              <w:jc w:val="center"/>
              <w:rPr>
                <w:rFonts w:ascii="Times New Roman" w:eastAsia="Times New Roman" w:hAnsi="Times New Roman"/>
                <w:sz w:val="24"/>
                <w:szCs w:val="24"/>
                <w:lang w:eastAsia="lt-LT"/>
              </w:rPr>
            </w:pPr>
          </w:p>
        </w:tc>
      </w:tr>
      <w:tr w:rsidR="00772719" w:rsidTr="00772719">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tabs>
                <w:tab w:val="left" w:pos="1296"/>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3.5. Darbo našumas (Eur už val.)</w:t>
            </w:r>
          </w:p>
          <w:p w:rsidR="00772719" w:rsidRDefault="00772719">
            <w:pPr>
              <w:tabs>
                <w:tab w:val="left" w:pos="1296"/>
              </w:tabs>
              <w:spacing w:after="0" w:line="240" w:lineRule="auto"/>
              <w:rPr>
                <w:rFonts w:ascii="Times New Roman" w:eastAsia="Times New Roman" w:hAnsi="Times New Roman"/>
                <w:sz w:val="24"/>
                <w:szCs w:val="24"/>
                <w:lang w:eastAsia="lt-LT"/>
              </w:rPr>
            </w:pPr>
            <w:r>
              <w:rPr>
                <w:rFonts w:ascii="Times New Roman" w:eastAsia="Times New Roman" w:hAnsi="Times New Roman"/>
                <w:b/>
                <w:sz w:val="20"/>
                <w:szCs w:val="20"/>
                <w:lang w:eastAsia="lt-LT"/>
              </w:rPr>
              <w:t>Darbo našumas</w:t>
            </w:r>
            <w:r>
              <w:rPr>
                <w:rFonts w:ascii="Times New Roman" w:eastAsia="Times New Roman" w:hAnsi="Times New Roman"/>
                <w:sz w:val="20"/>
                <w:szCs w:val="20"/>
                <w:lang w:eastAsia="lt-LT"/>
              </w:rPr>
              <w:t> =(1+2+3)/4</w:t>
            </w:r>
          </w:p>
        </w:tc>
        <w:tc>
          <w:tcPr>
            <w:tcW w:w="1985" w:type="dxa"/>
            <w:tcBorders>
              <w:top w:val="single" w:sz="4" w:space="0" w:color="auto"/>
              <w:left w:val="single" w:sz="4" w:space="0" w:color="auto"/>
              <w:bottom w:val="single" w:sz="4" w:space="0" w:color="auto"/>
              <w:right w:val="single" w:sz="4" w:space="0" w:color="auto"/>
            </w:tcBorders>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772719" w:rsidRDefault="00772719">
            <w:pPr>
              <w:tabs>
                <w:tab w:val="left" w:pos="1296"/>
              </w:tabs>
              <w:spacing w:after="0" w:line="240" w:lineRule="auto"/>
              <w:rPr>
                <w:rFonts w:ascii="Times New Roman" w:eastAsia="Times New Roman" w:hAnsi="Times New Roman"/>
                <w:sz w:val="24"/>
                <w:szCs w:val="24"/>
                <w:lang w:eastAsia="lt-LT"/>
              </w:rPr>
            </w:pPr>
          </w:p>
        </w:tc>
      </w:tr>
      <w:tr w:rsidR="00772719" w:rsidTr="00772719">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2719" w:rsidRDefault="00772719">
            <w:pPr>
              <w:tabs>
                <w:tab w:val="left" w:pos="1296"/>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3.6. Augimas procentais</w:t>
            </w:r>
          </w:p>
        </w:tc>
        <w:tc>
          <w:tcPr>
            <w:tcW w:w="1985" w:type="dxa"/>
            <w:tcBorders>
              <w:top w:val="single" w:sz="4" w:space="0" w:color="auto"/>
              <w:left w:val="single" w:sz="4" w:space="0" w:color="auto"/>
              <w:bottom w:val="single" w:sz="4" w:space="0" w:color="auto"/>
              <w:right w:val="single" w:sz="4" w:space="0" w:color="auto"/>
            </w:tcBorders>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772719" w:rsidRDefault="00772719">
            <w:pPr>
              <w:tabs>
                <w:tab w:val="left" w:pos="1296"/>
              </w:tabs>
              <w:spacing w:after="0" w:line="240" w:lineRule="auto"/>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772719" w:rsidRDefault="00772719">
            <w:pPr>
              <w:tabs>
                <w:tab w:val="left" w:pos="1296"/>
              </w:tabs>
              <w:spacing w:after="0" w:line="240" w:lineRule="auto"/>
              <w:rPr>
                <w:rFonts w:ascii="Times New Roman" w:eastAsia="Times New Roman" w:hAnsi="Times New Roman"/>
                <w:sz w:val="24"/>
                <w:szCs w:val="24"/>
                <w:lang w:eastAsia="lt-LT"/>
              </w:rPr>
            </w:pPr>
          </w:p>
        </w:tc>
      </w:tr>
    </w:tbl>
    <w:p w:rsidR="00772719" w:rsidRDefault="00772719" w:rsidP="00772719">
      <w:pPr>
        <w:widowControl w:val="0"/>
        <w:tabs>
          <w:tab w:val="left" w:pos="426"/>
        </w:tabs>
        <w:adjustRightInd w:val="0"/>
        <w:spacing w:after="0" w:line="240" w:lineRule="auto"/>
        <w:jc w:val="both"/>
        <w:textAlignment w:val="baseline"/>
        <w:rPr>
          <w:rFonts w:ascii="Times New Roman" w:eastAsia="Times New Roman" w:hAnsi="Times New Roman"/>
          <w:sz w:val="24"/>
          <w:szCs w:val="24"/>
          <w:lang w:eastAsia="lt-LT"/>
        </w:rPr>
      </w:pPr>
    </w:p>
    <w:p w:rsidR="00772719" w:rsidRDefault="00772719" w:rsidP="00772719">
      <w:pPr>
        <w:widowControl w:val="0"/>
        <w:numPr>
          <w:ilvl w:val="0"/>
          <w:numId w:val="1"/>
        </w:numPr>
        <w:tabs>
          <w:tab w:val="left" w:pos="426"/>
        </w:tabs>
        <w:adjustRightInd w:val="0"/>
        <w:spacing w:after="0" w:line="240" w:lineRule="auto"/>
        <w:ind w:left="0" w:firstLine="0"/>
        <w:contextualSpacing/>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Informacija apie numatomų sukurti darbo vietų skaičių:</w:t>
      </w:r>
    </w:p>
    <w:p w:rsidR="00772719" w:rsidRDefault="00772719" w:rsidP="00772719">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559"/>
        <w:gridCol w:w="1417"/>
        <w:gridCol w:w="1418"/>
        <w:gridCol w:w="1276"/>
      </w:tblGrid>
      <w:tr w:rsidR="00772719" w:rsidTr="00772719">
        <w:tc>
          <w:tcPr>
            <w:tcW w:w="2235"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widowControl w:val="0"/>
              <w:adjustRightInd w:val="0"/>
              <w:spacing w:after="0" w:line="240" w:lineRule="auto"/>
              <w:jc w:val="both"/>
              <w:textAlignment w:val="baseline"/>
              <w:rPr>
                <w:rFonts w:ascii="Times New Roman" w:eastAsia="Times New Roman" w:hAnsi="Times New Roman"/>
                <w:sz w:val="20"/>
                <w:szCs w:val="20"/>
                <w:lang w:eastAsia="lt-LT"/>
              </w:rPr>
            </w:pPr>
            <w:r>
              <w:rPr>
                <w:rFonts w:ascii="Times New Roman" w:eastAsia="Times New Roman" w:hAnsi="Times New Roman"/>
                <w:sz w:val="24"/>
                <w:szCs w:val="24"/>
                <w:lang w:eastAsia="lt-LT"/>
              </w:rPr>
              <w:t xml:space="preserve">Paraiškos pateikimo metais </w:t>
            </w:r>
            <w:r>
              <w:rPr>
                <w:rFonts w:ascii="Times New Roman" w:eastAsia="Times New Roman" w:hAnsi="Times New Roman"/>
                <w:sz w:val="20"/>
                <w:szCs w:val="20"/>
                <w:lang w:eastAsia="lt-LT"/>
              </w:rPr>
              <w:t>(paraiškos pateikimo metais laikomi pareiškėjo paskutiniai visi finansiniai metai)</w:t>
            </w:r>
          </w:p>
          <w:p w:rsidR="00772719" w:rsidRDefault="00772719">
            <w:pPr>
              <w:widowControl w:val="0"/>
              <w:adjustRightInd w:val="0"/>
              <w:spacing w:after="0" w:line="240" w:lineRule="auto"/>
              <w:jc w:val="both"/>
              <w:textAlignment w:val="baseline"/>
              <w:rPr>
                <w:rFonts w:ascii="Times New Roman" w:eastAsia="Times New Roman" w:hAnsi="Times New Roman"/>
                <w:sz w:val="24"/>
                <w:szCs w:val="24"/>
                <w:highlight w:val="yellow"/>
                <w:lang w:eastAsia="lt-LT"/>
              </w:rPr>
            </w:pPr>
            <w:r>
              <w:rPr>
                <w:rFonts w:ascii="Times New Roman" w:eastAsia="Times New Roman" w:hAnsi="Times New Roman"/>
                <w:sz w:val="24"/>
                <w:szCs w:val="24"/>
                <w:lang w:eastAsia="lt-LT"/>
              </w:rPr>
              <w:t>(2014 m.)</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N (projekto įgyvendinimo pabaigos metai)</w:t>
            </w:r>
          </w:p>
          <w:p w:rsidR="00772719" w:rsidRDefault="00772719">
            <w:pPr>
              <w:widowControl w:val="0"/>
              <w:adjustRightInd w:val="0"/>
              <w:spacing w:after="0" w:line="240" w:lineRule="auto"/>
              <w:jc w:val="both"/>
              <w:textAlignment w:val="baseline"/>
              <w:rPr>
                <w:rFonts w:ascii="Times New Roman" w:eastAsia="Times New Roman" w:hAnsi="Times New Roman"/>
                <w:sz w:val="24"/>
                <w:szCs w:val="24"/>
                <w:highlight w:val="yellow"/>
                <w:lang w:eastAsia="lt-LT"/>
              </w:rPr>
            </w:pPr>
            <w:r>
              <w:rPr>
                <w:rFonts w:ascii="Times New Roman" w:eastAsia="Times New Roman" w:hAnsi="Times New Roman"/>
                <w:sz w:val="24"/>
                <w:szCs w:val="24"/>
                <w:lang w:eastAsia="lt-LT"/>
              </w:rPr>
              <w:t>(201....)</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N+1</w:t>
            </w:r>
          </w:p>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p>
          <w:p w:rsidR="00772719" w:rsidRDefault="00772719">
            <w:pPr>
              <w:widowControl w:val="0"/>
              <w:adjustRightInd w:val="0"/>
              <w:spacing w:after="0" w:line="240" w:lineRule="auto"/>
              <w:jc w:val="center"/>
              <w:textAlignment w:val="baseline"/>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N+2</w:t>
            </w:r>
          </w:p>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p>
          <w:p w:rsidR="00772719" w:rsidRDefault="00772719">
            <w:pPr>
              <w:widowControl w:val="0"/>
              <w:adjustRightInd w:val="0"/>
              <w:spacing w:after="0" w:line="240" w:lineRule="auto"/>
              <w:jc w:val="center"/>
              <w:textAlignment w:val="baseline"/>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N+3</w:t>
            </w:r>
          </w:p>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p>
          <w:p w:rsidR="00772719" w:rsidRDefault="00772719">
            <w:pPr>
              <w:widowControl w:val="0"/>
              <w:adjustRightInd w:val="0"/>
              <w:spacing w:after="0" w:line="240" w:lineRule="auto"/>
              <w:jc w:val="center"/>
              <w:textAlignment w:val="baseline"/>
              <w:rPr>
                <w:rFonts w:ascii="Times New Roman" w:eastAsia="Times New Roman" w:hAnsi="Times New Roman"/>
                <w:sz w:val="24"/>
                <w:szCs w:val="24"/>
                <w:lang w:eastAsia="lt-LT"/>
              </w:rPr>
            </w:pPr>
          </w:p>
        </w:tc>
      </w:tr>
      <w:tr w:rsidR="00772719" w:rsidTr="00772719">
        <w:tc>
          <w:tcPr>
            <w:tcW w:w="2235"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4.1. Darbo vietų skaičius</w:t>
            </w:r>
          </w:p>
        </w:tc>
        <w:tc>
          <w:tcPr>
            <w:tcW w:w="1701"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88" w:lineRule="auto"/>
              <w:jc w:val="center"/>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88" w:lineRule="auto"/>
              <w:jc w:val="center"/>
              <w:textAlignment w:val="baseline"/>
              <w:rPr>
                <w:rFonts w:ascii="Times New Roman" w:eastAsia="Times New Roman" w:hAnsi="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88" w:lineRule="auto"/>
              <w:jc w:val="center"/>
              <w:textAlignment w:val="baseline"/>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88" w:lineRule="auto"/>
              <w:jc w:val="center"/>
              <w:textAlignment w:val="baseline"/>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88" w:lineRule="auto"/>
              <w:jc w:val="center"/>
              <w:textAlignment w:val="baseline"/>
              <w:rPr>
                <w:rFonts w:ascii="Times New Roman" w:eastAsia="Times New Roman" w:hAnsi="Times New Roman"/>
                <w:sz w:val="24"/>
                <w:szCs w:val="24"/>
                <w:lang w:eastAsia="lt-LT"/>
              </w:rPr>
            </w:pPr>
          </w:p>
        </w:tc>
      </w:tr>
      <w:tr w:rsidR="00772719" w:rsidTr="00772719">
        <w:tc>
          <w:tcPr>
            <w:tcW w:w="2235" w:type="dxa"/>
            <w:tcBorders>
              <w:top w:val="single" w:sz="4" w:space="0" w:color="auto"/>
              <w:left w:val="single" w:sz="4" w:space="0" w:color="auto"/>
              <w:bottom w:val="single" w:sz="4" w:space="0" w:color="auto"/>
              <w:right w:val="single" w:sz="4" w:space="0" w:color="auto"/>
            </w:tcBorders>
            <w:shd w:val="clear" w:color="auto" w:fill="E6E6E6"/>
            <w:hideMark/>
          </w:tcPr>
          <w:p w:rsidR="00772719" w:rsidRDefault="00772719">
            <w:pPr>
              <w:widowControl w:val="0"/>
              <w:adjustRightInd w:val="0"/>
              <w:spacing w:after="0" w:line="240" w:lineRule="auto"/>
              <w:jc w:val="both"/>
              <w:textAlignment w:val="baseline"/>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4.2. Vidutinis sukurtoje darbo vietoje numatomas mokėti darbo užmokestis</w:t>
            </w:r>
          </w:p>
        </w:tc>
        <w:tc>
          <w:tcPr>
            <w:tcW w:w="1701"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88" w:lineRule="auto"/>
              <w:jc w:val="center"/>
              <w:textAlignment w:val="baseline"/>
              <w:rPr>
                <w:rFonts w:ascii="Times New Roman" w:eastAsia="Times New Roman" w:hAnsi="Times New Roman"/>
                <w:color w:val="FF0000"/>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88" w:lineRule="auto"/>
              <w:jc w:val="center"/>
              <w:textAlignment w:val="baseline"/>
              <w:rPr>
                <w:rFonts w:ascii="Times New Roman" w:eastAsia="Times New Roman" w:hAnsi="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88" w:lineRule="auto"/>
              <w:jc w:val="center"/>
              <w:textAlignment w:val="baseline"/>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88" w:lineRule="auto"/>
              <w:jc w:val="center"/>
              <w:textAlignment w:val="baseline"/>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772719" w:rsidRDefault="00772719">
            <w:pPr>
              <w:widowControl w:val="0"/>
              <w:adjustRightInd w:val="0"/>
              <w:spacing w:after="0" w:line="288" w:lineRule="auto"/>
              <w:jc w:val="center"/>
              <w:textAlignment w:val="baseline"/>
              <w:rPr>
                <w:rFonts w:ascii="Times New Roman" w:eastAsia="Times New Roman" w:hAnsi="Times New Roman"/>
                <w:sz w:val="24"/>
                <w:szCs w:val="24"/>
                <w:lang w:eastAsia="lt-LT"/>
              </w:rPr>
            </w:pPr>
          </w:p>
        </w:tc>
      </w:tr>
    </w:tbl>
    <w:p w:rsidR="00772719" w:rsidRDefault="00772719" w:rsidP="00772719">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p w:rsidR="00772719" w:rsidRDefault="00772719" w:rsidP="00772719">
      <w:pPr>
        <w:widowControl w:val="0"/>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5. Prie priedo gali būti pridedami kiti dokumentai, patvirtinantys ar pagrindžiantys paraiškoje pateiktą informaciją.</w:t>
      </w:r>
    </w:p>
    <w:p w:rsidR="00772719" w:rsidRDefault="00772719" w:rsidP="00772719">
      <w:pPr>
        <w:widowControl w:val="0"/>
        <w:adjustRightInd w:val="0"/>
        <w:spacing w:after="0" w:line="240" w:lineRule="auto"/>
        <w:jc w:val="both"/>
        <w:textAlignment w:val="baseline"/>
        <w:rPr>
          <w:rFonts w:ascii="Times New Roman" w:eastAsia="Times New Roman" w:hAnsi="Times New Roman"/>
          <w:sz w:val="24"/>
          <w:szCs w:val="24"/>
          <w:lang w:eastAsia="lt-LT"/>
        </w:rPr>
      </w:pPr>
    </w:p>
    <w:p w:rsidR="00772719" w:rsidRDefault="00772719" w:rsidP="00772719">
      <w:pPr>
        <w:widowControl w:val="0"/>
        <w:adjustRightInd w:val="0"/>
        <w:spacing w:after="0" w:line="240" w:lineRule="auto"/>
        <w:jc w:val="both"/>
        <w:textAlignment w:val="baseline"/>
        <w:rPr>
          <w:rFonts w:ascii="Times New Roman" w:eastAsia="Times New Roman" w:hAnsi="Times New Roman"/>
          <w:sz w:val="24"/>
          <w:szCs w:val="24"/>
          <w:lang w:eastAsia="lt-LT"/>
        </w:rPr>
      </w:pPr>
    </w:p>
    <w:p w:rsidR="00772719" w:rsidRDefault="00772719" w:rsidP="00772719">
      <w:pPr>
        <w:widowControl w:val="0"/>
        <w:adjustRightInd w:val="0"/>
        <w:spacing w:after="0" w:line="240" w:lineRule="auto"/>
        <w:jc w:val="both"/>
        <w:textAlignment w:val="baseline"/>
        <w:rPr>
          <w:rFonts w:ascii="Times New Roman" w:eastAsia="Times New Roman" w:hAnsi="Times New Roman"/>
          <w:sz w:val="24"/>
          <w:szCs w:val="24"/>
          <w:lang w:eastAsia="lt-LT"/>
        </w:rPr>
      </w:pPr>
    </w:p>
    <w:p w:rsidR="00772719" w:rsidRDefault="00772719" w:rsidP="0077271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            _________________           ___________________________</w:t>
      </w:r>
    </w:p>
    <w:p w:rsidR="00772719" w:rsidRDefault="00772719" w:rsidP="00772719">
      <w:pPr>
        <w:widowControl w:val="0"/>
        <w:adjustRightInd w:val="0"/>
        <w:jc w:val="both"/>
        <w:textAlignment w:val="baseline"/>
        <w:rPr>
          <w:rFonts w:ascii="Times New Roman" w:eastAsia="Times New Roman" w:hAnsi="Times New Roman"/>
          <w:sz w:val="24"/>
          <w:szCs w:val="24"/>
        </w:rPr>
      </w:pPr>
      <w:r>
        <w:rPr>
          <w:rFonts w:ascii="Times New Roman" w:eastAsia="Times New Roman" w:hAnsi="Times New Roman"/>
          <w:sz w:val="24"/>
          <w:szCs w:val="24"/>
          <w:lang w:eastAsia="lt-LT"/>
        </w:rPr>
        <w:t xml:space="preserve">    (vadovo pareigos)                                 (parašas) </w:t>
      </w:r>
      <w:r>
        <w:rPr>
          <w:rFonts w:ascii="Times New Roman" w:eastAsia="Times New Roman" w:hAnsi="Times New Roman"/>
          <w:sz w:val="24"/>
          <w:szCs w:val="24"/>
          <w:lang w:eastAsia="lt-LT"/>
        </w:rPr>
        <w:tab/>
        <w:t xml:space="preserve">                   </w:t>
      </w:r>
      <w:r>
        <w:rPr>
          <w:rFonts w:ascii="Times New Roman" w:eastAsia="Times New Roman" w:hAnsi="Times New Roman"/>
          <w:sz w:val="24"/>
          <w:szCs w:val="24"/>
          <w:lang w:eastAsia="lt-LT"/>
        </w:rPr>
        <w:tab/>
        <w:t>(vardas ir pavardė)</w:t>
      </w:r>
    </w:p>
    <w:p w:rsidR="0005417A" w:rsidRDefault="0005417A">
      <w:bookmarkStart w:id="1" w:name="_GoBack"/>
      <w:bookmarkEnd w:id="1"/>
    </w:p>
    <w:sectPr w:rsidR="0005417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YInterstat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615A6"/>
    <w:multiLevelType w:val="hybridMultilevel"/>
    <w:tmpl w:val="95BE4550"/>
    <w:lvl w:ilvl="0" w:tplc="0427000F">
      <w:start w:val="1"/>
      <w:numFmt w:val="decimal"/>
      <w:lvlText w:val="%1."/>
      <w:lvlJc w:val="left"/>
      <w:pPr>
        <w:ind w:left="1077" w:hanging="360"/>
      </w:pPr>
    </w:lvl>
    <w:lvl w:ilvl="1" w:tplc="04270019">
      <w:start w:val="1"/>
      <w:numFmt w:val="lowerLetter"/>
      <w:lvlText w:val="%2."/>
      <w:lvlJc w:val="left"/>
      <w:pPr>
        <w:ind w:left="1797" w:hanging="360"/>
      </w:pPr>
    </w:lvl>
    <w:lvl w:ilvl="2" w:tplc="0427001B">
      <w:start w:val="1"/>
      <w:numFmt w:val="lowerRoman"/>
      <w:lvlText w:val="%3."/>
      <w:lvlJc w:val="right"/>
      <w:pPr>
        <w:ind w:left="2517" w:hanging="180"/>
      </w:pPr>
    </w:lvl>
    <w:lvl w:ilvl="3" w:tplc="0427000F">
      <w:start w:val="1"/>
      <w:numFmt w:val="decimal"/>
      <w:lvlText w:val="%4."/>
      <w:lvlJc w:val="left"/>
      <w:pPr>
        <w:ind w:left="3237" w:hanging="360"/>
      </w:pPr>
    </w:lvl>
    <w:lvl w:ilvl="4" w:tplc="04270019">
      <w:start w:val="1"/>
      <w:numFmt w:val="lowerLetter"/>
      <w:lvlText w:val="%5."/>
      <w:lvlJc w:val="left"/>
      <w:pPr>
        <w:ind w:left="3957" w:hanging="360"/>
      </w:pPr>
    </w:lvl>
    <w:lvl w:ilvl="5" w:tplc="0427001B">
      <w:start w:val="1"/>
      <w:numFmt w:val="lowerRoman"/>
      <w:lvlText w:val="%6."/>
      <w:lvlJc w:val="right"/>
      <w:pPr>
        <w:ind w:left="4677" w:hanging="180"/>
      </w:pPr>
    </w:lvl>
    <w:lvl w:ilvl="6" w:tplc="0427000F">
      <w:start w:val="1"/>
      <w:numFmt w:val="decimal"/>
      <w:lvlText w:val="%7."/>
      <w:lvlJc w:val="left"/>
      <w:pPr>
        <w:ind w:left="5397" w:hanging="360"/>
      </w:pPr>
    </w:lvl>
    <w:lvl w:ilvl="7" w:tplc="04270019">
      <w:start w:val="1"/>
      <w:numFmt w:val="lowerLetter"/>
      <w:lvlText w:val="%8."/>
      <w:lvlJc w:val="left"/>
      <w:pPr>
        <w:ind w:left="6117" w:hanging="360"/>
      </w:pPr>
    </w:lvl>
    <w:lvl w:ilvl="8" w:tplc="0427001B">
      <w:start w:val="1"/>
      <w:numFmt w:val="lowerRoman"/>
      <w:lvlText w:val="%9."/>
      <w:lvlJc w:val="right"/>
      <w:pPr>
        <w:ind w:left="68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5C"/>
    <w:rsid w:val="0005417A"/>
    <w:rsid w:val="0013475C"/>
    <w:rsid w:val="007727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D5F79-AC03-48DC-A1C7-C4AC71FF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71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2545</Words>
  <Characters>1451</Characters>
  <Application>Microsoft Office Word</Application>
  <DocSecurity>0</DocSecurity>
  <Lines>12</Lines>
  <Paragraphs>7</Paragraphs>
  <ScaleCrop>false</ScaleCrop>
  <Company>LVPA</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2015-04-27T09:18:00Z</dcterms:created>
  <dcterms:modified xsi:type="dcterms:W3CDTF">2015-04-27T09:18:00Z</dcterms:modified>
</cp:coreProperties>
</file>