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D8" w:rsidRPr="00F92D34" w:rsidRDefault="00063BD8" w:rsidP="00063BD8">
      <w:pPr>
        <w:spacing w:after="0" w:line="240" w:lineRule="auto"/>
        <w:ind w:left="4678"/>
        <w:rPr>
          <w:rFonts w:ascii="Times New Roman" w:hAnsi="Times New Roman"/>
          <w:sz w:val="24"/>
          <w:szCs w:val="24"/>
        </w:rPr>
      </w:pPr>
      <w:r w:rsidRPr="00F92D34">
        <w:rPr>
          <w:rFonts w:ascii="Times New Roman" w:hAnsi="Times New Roman"/>
          <w:sz w:val="24"/>
          <w:szCs w:val="24"/>
        </w:rPr>
        <w:t xml:space="preserve">2014–2020 metų Europos Sąjungos fondų investicijų veiksmų programos 1 prioriteto „Mokslinių tyrimų, eksperimentinės plėtros ir inovacijų skatinimas“ priemonės Nr. </w:t>
      </w:r>
      <w:r w:rsidRPr="00F92D34">
        <w:rPr>
          <w:rFonts w:ascii="Times New Roman" w:hAnsi="Times New Roman"/>
          <w:sz w:val="24"/>
          <w:szCs w:val="24"/>
          <w:lang w:eastAsia="lt-LT"/>
        </w:rPr>
        <w:t>01.2.1-LVPA-K-8</w:t>
      </w:r>
      <w:r>
        <w:rPr>
          <w:rFonts w:ascii="Times New Roman" w:hAnsi="Times New Roman"/>
          <w:sz w:val="24"/>
          <w:szCs w:val="24"/>
          <w:lang w:eastAsia="lt-LT"/>
        </w:rPr>
        <w:t>57</w:t>
      </w:r>
      <w:r w:rsidRPr="00F92D34">
        <w:rPr>
          <w:rFonts w:ascii="Times New Roman" w:hAnsi="Times New Roman"/>
          <w:sz w:val="24"/>
          <w:szCs w:val="24"/>
        </w:rPr>
        <w:t xml:space="preserve"> „</w:t>
      </w:r>
      <w:r>
        <w:rPr>
          <w:rFonts w:ascii="Times New Roman" w:hAnsi="Times New Roman"/>
          <w:sz w:val="24"/>
          <w:szCs w:val="24"/>
        </w:rPr>
        <w:t>Skaitmeninių inovacijų centrai</w:t>
      </w:r>
      <w:r w:rsidRPr="00F92D34">
        <w:rPr>
          <w:rFonts w:ascii="Times New Roman" w:hAnsi="Times New Roman"/>
          <w:sz w:val="24"/>
          <w:szCs w:val="24"/>
        </w:rPr>
        <w:t>“ projektų finansavimo sąlygų aprašo Nr. 1</w:t>
      </w:r>
    </w:p>
    <w:p w:rsidR="00063BD8" w:rsidRPr="00F92D34" w:rsidRDefault="00063BD8" w:rsidP="00063BD8">
      <w:pPr>
        <w:spacing w:after="0" w:line="240" w:lineRule="auto"/>
        <w:ind w:left="3888" w:firstLine="790"/>
        <w:jc w:val="both"/>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5 priedas</w:t>
      </w:r>
    </w:p>
    <w:p w:rsidR="00063BD8" w:rsidRPr="00F92D34" w:rsidRDefault="00063BD8" w:rsidP="00063BD8">
      <w:pPr>
        <w:spacing w:after="0" w:line="240" w:lineRule="auto"/>
        <w:ind w:left="3888" w:firstLine="1296"/>
        <w:jc w:val="both"/>
        <w:rPr>
          <w:rFonts w:ascii="Times New Roman" w:eastAsia="Times New Roman" w:hAnsi="Times New Roman"/>
          <w:sz w:val="24"/>
          <w:szCs w:val="24"/>
          <w:lang w:eastAsia="lt-LT"/>
        </w:rPr>
      </w:pPr>
    </w:p>
    <w:p w:rsidR="00063BD8" w:rsidRPr="00F92D34" w:rsidRDefault="00063BD8" w:rsidP="00063BD8">
      <w:pPr>
        <w:widowControl w:val="0"/>
        <w:tabs>
          <w:tab w:val="left" w:pos="1296"/>
          <w:tab w:val="center" w:pos="4819"/>
          <w:tab w:val="right" w:pos="9638"/>
        </w:tabs>
        <w:adjustRightInd w:val="0"/>
        <w:spacing w:after="0" w:line="240" w:lineRule="auto"/>
        <w:jc w:val="center"/>
        <w:textAlignment w:val="baseline"/>
        <w:rPr>
          <w:rFonts w:ascii="Times New Roman" w:hAnsi="Times New Roman"/>
          <w:b/>
          <w:caps/>
          <w:sz w:val="24"/>
          <w:szCs w:val="24"/>
        </w:rPr>
      </w:pPr>
      <w:r w:rsidRPr="00F92D34">
        <w:rPr>
          <w:rFonts w:ascii="Times New Roman" w:eastAsia="Times New Roman" w:hAnsi="Times New Roman"/>
          <w:b/>
          <w:caps/>
          <w:sz w:val="24"/>
          <w:szCs w:val="24"/>
        </w:rPr>
        <w:t xml:space="preserve">INFORMACIJa APIE GAUTĄ VALSTYBĖS PAGALBĄ, KITUS FINANSAVIMO ŠALTINIUS ir DUOMENIS, reikalingus projekto atitikČIAI </w:t>
      </w:r>
      <w:r w:rsidRPr="00F92D34">
        <w:rPr>
          <w:rFonts w:ascii="Times New Roman" w:hAnsi="Times New Roman"/>
          <w:b/>
          <w:caps/>
          <w:sz w:val="24"/>
          <w:szCs w:val="24"/>
        </w:rPr>
        <w:t xml:space="preserve">2014–2020 metų Europos Sąjungos fondų investicijų veiksmų programos </w:t>
      </w:r>
    </w:p>
    <w:p w:rsidR="00063BD8" w:rsidRPr="00F92D34" w:rsidRDefault="00063BD8" w:rsidP="00063BD8">
      <w:pPr>
        <w:widowControl w:val="0"/>
        <w:tabs>
          <w:tab w:val="left" w:pos="1296"/>
          <w:tab w:val="center" w:pos="4819"/>
          <w:tab w:val="right" w:pos="9638"/>
        </w:tabs>
        <w:adjustRightInd w:val="0"/>
        <w:spacing w:after="0" w:line="240" w:lineRule="auto"/>
        <w:jc w:val="center"/>
        <w:textAlignment w:val="baseline"/>
        <w:rPr>
          <w:rFonts w:ascii="Times New Roman" w:hAnsi="Times New Roman"/>
          <w:b/>
          <w:caps/>
          <w:sz w:val="24"/>
          <w:szCs w:val="24"/>
        </w:rPr>
      </w:pPr>
      <w:r w:rsidRPr="00F92D34">
        <w:rPr>
          <w:rFonts w:ascii="Times New Roman" w:hAnsi="Times New Roman"/>
          <w:b/>
          <w:caps/>
          <w:sz w:val="24"/>
          <w:szCs w:val="24"/>
        </w:rPr>
        <w:t>1 prioriteto „Mokslinių tyrimų, eksperimentinės plėtros ir inovacijų skatinimas“ priemonės Nr</w:t>
      </w:r>
      <w:r w:rsidRPr="00B12AC8">
        <w:rPr>
          <w:rFonts w:ascii="Times New Roman" w:hAnsi="Times New Roman"/>
          <w:b/>
          <w:caps/>
          <w:sz w:val="24"/>
          <w:szCs w:val="24"/>
        </w:rPr>
        <w:t xml:space="preserve">. </w:t>
      </w:r>
      <w:r>
        <w:rPr>
          <w:rFonts w:ascii="Times New Roman" w:hAnsi="Times New Roman"/>
          <w:b/>
          <w:caps/>
          <w:sz w:val="24"/>
          <w:szCs w:val="24"/>
          <w:lang w:eastAsia="lt-LT"/>
        </w:rPr>
        <w:t>01.2.1-LVPA-K-85</w:t>
      </w:r>
      <w:r w:rsidRPr="003D228B">
        <w:rPr>
          <w:rFonts w:ascii="Times New Roman" w:hAnsi="Times New Roman"/>
          <w:b/>
          <w:caps/>
          <w:sz w:val="24"/>
          <w:szCs w:val="24"/>
          <w:lang w:eastAsia="lt-LT"/>
        </w:rPr>
        <w:t>7</w:t>
      </w:r>
      <w:r w:rsidRPr="00B12AC8">
        <w:rPr>
          <w:rFonts w:ascii="Times New Roman" w:hAnsi="Times New Roman"/>
          <w:b/>
          <w:caps/>
          <w:sz w:val="24"/>
          <w:szCs w:val="24"/>
        </w:rPr>
        <w:t xml:space="preserve"> „</w:t>
      </w:r>
      <w:r>
        <w:rPr>
          <w:rFonts w:ascii="Times New Roman" w:hAnsi="Times New Roman"/>
          <w:b/>
          <w:caps/>
          <w:sz w:val="24"/>
          <w:szCs w:val="24"/>
        </w:rPr>
        <w:t>SKAITMENINIŲ INOVACIJŲ CENTRAI</w:t>
      </w:r>
      <w:r w:rsidRPr="00B12AC8">
        <w:rPr>
          <w:rFonts w:ascii="Times New Roman" w:hAnsi="Times New Roman"/>
          <w:b/>
          <w:caps/>
          <w:sz w:val="24"/>
          <w:szCs w:val="24"/>
        </w:rPr>
        <w:t>“</w:t>
      </w:r>
      <w:r w:rsidRPr="00F92D34">
        <w:rPr>
          <w:rFonts w:ascii="Times New Roman" w:hAnsi="Times New Roman"/>
          <w:sz w:val="24"/>
          <w:szCs w:val="24"/>
        </w:rPr>
        <w:t xml:space="preserve"> </w:t>
      </w:r>
      <w:r w:rsidRPr="00F92D34">
        <w:rPr>
          <w:rFonts w:ascii="Times New Roman" w:hAnsi="Times New Roman"/>
          <w:b/>
          <w:caps/>
          <w:sz w:val="24"/>
          <w:szCs w:val="24"/>
        </w:rPr>
        <w:t>projektų finansavimo sąlygų aprašo</w:t>
      </w:r>
      <w:r w:rsidRPr="00F92D34">
        <w:rPr>
          <w:rFonts w:ascii="Times New Roman" w:eastAsia="Times New Roman" w:hAnsi="Times New Roman"/>
          <w:b/>
          <w:caps/>
          <w:sz w:val="24"/>
          <w:szCs w:val="24"/>
        </w:rPr>
        <w:t xml:space="preserve"> NR. 1 NUOSTATOMS IR projektų atrankos kriterijams įvertinti</w:t>
      </w:r>
    </w:p>
    <w:p w:rsidR="00063BD8" w:rsidRPr="00F92D34" w:rsidRDefault="00063BD8" w:rsidP="00063BD8">
      <w:pPr>
        <w:spacing w:after="0" w:line="240" w:lineRule="auto"/>
        <w:jc w:val="both"/>
        <w:rPr>
          <w:rFonts w:ascii="Times New Roman" w:hAnsi="Times New Roman"/>
          <w:b/>
          <w:caps/>
          <w:sz w:val="24"/>
          <w:szCs w:val="24"/>
        </w:rPr>
      </w:pPr>
    </w:p>
    <w:p w:rsidR="00063BD8" w:rsidRPr="00F92D34" w:rsidRDefault="00063BD8" w:rsidP="00063BD8">
      <w:pPr>
        <w:pStyle w:val="Sraopastraipa"/>
        <w:widowControl w:val="0"/>
        <w:numPr>
          <w:ilvl w:val="0"/>
          <w:numId w:val="1"/>
        </w:numPr>
        <w:tabs>
          <w:tab w:val="left" w:pos="0"/>
          <w:tab w:val="left" w:pos="426"/>
          <w:tab w:val="left" w:pos="709"/>
        </w:tabs>
        <w:adjustRightInd w:val="0"/>
        <w:spacing w:after="0" w:line="240" w:lineRule="auto"/>
        <w:ind w:left="0" w:firstLine="0"/>
        <w:jc w:val="both"/>
        <w:textAlignment w:val="baseline"/>
        <w:rPr>
          <w:rFonts w:ascii="Times New Roman" w:eastAsia="Times New Roman" w:hAnsi="Times New Roman"/>
          <w:b/>
          <w:sz w:val="24"/>
          <w:szCs w:val="24"/>
          <w:lang w:eastAsia="lt-LT"/>
        </w:rPr>
      </w:pPr>
      <w:bookmarkStart w:id="0" w:name="_Ref301765743"/>
      <w:r w:rsidRPr="00F92D34">
        <w:rPr>
          <w:rFonts w:ascii="Times New Roman" w:eastAsia="Times New Roman" w:hAnsi="Times New Roman"/>
          <w:b/>
          <w:sz w:val="24"/>
          <w:szCs w:val="24"/>
          <w:lang w:eastAsia="lt-LT"/>
        </w:rPr>
        <w:t>Gauta (planuojama gauti) valstybės pagalba</w:t>
      </w:r>
      <w:bookmarkEnd w:id="0"/>
      <w:r>
        <w:rPr>
          <w:rFonts w:ascii="Times New Roman" w:eastAsia="Times New Roman" w:hAnsi="Times New Roman"/>
          <w:b/>
          <w:sz w:val="24"/>
          <w:szCs w:val="24"/>
          <w:lang w:eastAsia="lt-LT"/>
        </w:rPr>
        <w:t xml:space="preserve"> projektui pagal pareiškėją.</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97"/>
        <w:gridCol w:w="1388"/>
        <w:gridCol w:w="1560"/>
        <w:gridCol w:w="1729"/>
      </w:tblGrid>
      <w:tr w:rsidR="00063BD8" w:rsidRPr="00F92D34" w:rsidTr="00363DC0">
        <w:trPr>
          <w:trHeight w:val="406"/>
        </w:trPr>
        <w:tc>
          <w:tcPr>
            <w:tcW w:w="96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 xml:space="preserve">Pateikite informaciją apie pareiškėjo (partnerio) per paskutinius 3 metus iki </w:t>
            </w:r>
            <w:r w:rsidRPr="00647850">
              <w:rPr>
                <w:rFonts w:ascii="Times New Roman" w:eastAsia="Times New Roman" w:hAnsi="Times New Roman"/>
                <w:sz w:val="24"/>
                <w:szCs w:val="24"/>
                <w:lang w:eastAsia="lt-LT"/>
              </w:rPr>
              <w:t xml:space="preserve">paraiškos finansuoti iš Europos Sąjungos struktūrinių fondų lėšų bendrai finansuojamą projektą (toliau – paraiška) </w:t>
            </w:r>
            <w:r w:rsidRPr="008736CE">
              <w:rPr>
                <w:rFonts w:ascii="Times New Roman" w:eastAsia="Times New Roman" w:hAnsi="Times New Roman"/>
                <w:sz w:val="24"/>
                <w:szCs w:val="24"/>
                <w:lang w:eastAsia="lt-LT"/>
              </w:rPr>
              <w:t>p</w:t>
            </w:r>
            <w:r w:rsidRPr="00F92D34">
              <w:rPr>
                <w:rFonts w:ascii="Times New Roman" w:eastAsia="Times New Roman" w:hAnsi="Times New Roman"/>
                <w:sz w:val="24"/>
                <w:szCs w:val="24"/>
                <w:lang w:eastAsia="lt-LT"/>
              </w:rPr>
              <w:t xml:space="preserve">ateikimo gautą ir planuojamą gauti valstybės pagalbą pagal </w:t>
            </w:r>
            <w:r w:rsidRPr="00F92D34">
              <w:rPr>
                <w:rFonts w:ascii="Times New Roman" w:hAnsi="Times New Roman"/>
                <w:sz w:val="24"/>
                <w:szCs w:val="24"/>
              </w:rPr>
              <w:t xml:space="preserve">2014 m. birželio 17 d. Komisijos reglamento (ES) Nr. 651/2014, kuriuo tam tikrų kategorijų pagalba skelbiama suderinama su vidaus rinka taikant Sutarties 107 ir 108 straipsnius (OL 2014 L 187, p. 1) (toliau – Bendrasis bendrosios išimties reglamentas) </w:t>
            </w:r>
            <w:r>
              <w:rPr>
                <w:rFonts w:ascii="Times New Roman" w:hAnsi="Times New Roman"/>
                <w:sz w:val="24"/>
                <w:szCs w:val="24"/>
              </w:rPr>
              <w:t>27</w:t>
            </w:r>
            <w:r w:rsidRPr="00F92D34">
              <w:rPr>
                <w:rFonts w:ascii="Times New Roman" w:hAnsi="Times New Roman"/>
                <w:sz w:val="24"/>
                <w:szCs w:val="24"/>
              </w:rPr>
              <w:t xml:space="preserve"> ir </w:t>
            </w:r>
            <w:r>
              <w:rPr>
                <w:rFonts w:ascii="Times New Roman" w:hAnsi="Times New Roman"/>
                <w:sz w:val="24"/>
                <w:szCs w:val="24"/>
              </w:rPr>
              <w:t>28</w:t>
            </w:r>
            <w:r w:rsidRPr="00F92D34">
              <w:rPr>
                <w:rFonts w:ascii="Times New Roman" w:hAnsi="Times New Roman"/>
                <w:sz w:val="24"/>
                <w:szCs w:val="24"/>
              </w:rPr>
              <w:t xml:space="preserve"> straipsnius</w:t>
            </w:r>
            <w:r w:rsidRPr="00F92D34">
              <w:rPr>
                <w:rFonts w:ascii="Times New Roman" w:eastAsia="Times New Roman" w:hAnsi="Times New Roman"/>
                <w:sz w:val="24"/>
                <w:szCs w:val="24"/>
                <w:lang w:eastAsia="lt-LT"/>
              </w:rPr>
              <w:t xml:space="preserve">, </w:t>
            </w:r>
            <w:r w:rsidRPr="00F92D34">
              <w:rPr>
                <w:rFonts w:ascii="Times New Roman" w:eastAsia="Times New Roman" w:hAnsi="Times New Roman"/>
                <w:i/>
                <w:sz w:val="24"/>
                <w:szCs w:val="24"/>
                <w:lang w:eastAsia="lt-LT"/>
              </w:rPr>
              <w:t>de minimis</w:t>
            </w:r>
            <w:r w:rsidRPr="00F92D34">
              <w:rPr>
                <w:rFonts w:ascii="Times New Roman" w:eastAsia="Times New Roman" w:hAnsi="Times New Roman"/>
                <w:sz w:val="24"/>
                <w:szCs w:val="24"/>
                <w:lang w:eastAsia="lt-LT"/>
              </w:rPr>
              <w:t xml:space="preserve"> pagalbą ir kitą paramą.</w:t>
            </w:r>
          </w:p>
        </w:tc>
      </w:tr>
      <w:tr w:rsidR="00063BD8" w:rsidRPr="00F92D34" w:rsidTr="00363DC0">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297" w:type="dxa"/>
            <w:tcBorders>
              <w:top w:val="single" w:sz="4" w:space="0" w:color="auto"/>
              <w:left w:val="single" w:sz="4" w:space="0" w:color="auto"/>
              <w:bottom w:val="single" w:sz="4" w:space="0" w:color="auto"/>
              <w:right w:val="single" w:sz="4" w:space="0" w:color="auto"/>
            </w:tcBorders>
            <w:shd w:val="clear" w:color="auto" w:fill="E6E6E6"/>
            <w:hideMark/>
          </w:tcPr>
          <w:p w:rsidR="00063BD8" w:rsidRPr="00F92D34" w:rsidRDefault="00063BD8" w:rsidP="00363DC0">
            <w:pPr>
              <w:widowControl w:val="0"/>
              <w:adjustRightInd w:val="0"/>
              <w:spacing w:after="0" w:line="240" w:lineRule="auto"/>
              <w:ind w:right="-108"/>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 xml:space="preserve">Planuojama gauti pagalbos suma </w:t>
            </w:r>
            <w:r w:rsidRPr="00F92D34">
              <w:rPr>
                <w:rFonts w:ascii="Times New Roman" w:eastAsia="Times New Roman" w:hAnsi="Times New Roman"/>
                <w:i/>
                <w:sz w:val="24"/>
                <w:szCs w:val="24"/>
                <w:lang w:eastAsia="lt-LT"/>
              </w:rPr>
              <w:t xml:space="preserve">(ne iš Lietuvos Respublikos </w:t>
            </w:r>
            <w:r>
              <w:rPr>
                <w:rFonts w:ascii="Times New Roman" w:eastAsia="Times New Roman" w:hAnsi="Times New Roman"/>
                <w:i/>
                <w:sz w:val="24"/>
                <w:szCs w:val="24"/>
                <w:lang w:eastAsia="lt-LT"/>
              </w:rPr>
              <w:t>ekonomikos ir inovacijų</w:t>
            </w:r>
            <w:r w:rsidRPr="00F92D34">
              <w:rPr>
                <w:rFonts w:ascii="Times New Roman" w:eastAsia="Times New Roman" w:hAnsi="Times New Roman"/>
                <w:i/>
                <w:sz w:val="24"/>
                <w:szCs w:val="24"/>
                <w:lang w:eastAsia="lt-LT"/>
              </w:rPr>
              <w:t xml:space="preserve"> ministerijos)</w:t>
            </w:r>
          </w:p>
        </w:tc>
        <w:tc>
          <w:tcPr>
            <w:tcW w:w="1388" w:type="dxa"/>
            <w:tcBorders>
              <w:top w:val="single" w:sz="4" w:space="0" w:color="auto"/>
              <w:left w:val="single" w:sz="4" w:space="0" w:color="auto"/>
              <w:bottom w:val="single" w:sz="4" w:space="0" w:color="auto"/>
              <w:right w:val="single" w:sz="4" w:space="0" w:color="auto"/>
            </w:tcBorders>
            <w:shd w:val="clear" w:color="auto" w:fill="E6E6E6"/>
            <w:hideMark/>
          </w:tcPr>
          <w:p w:rsidR="00063BD8" w:rsidRPr="00F92D34" w:rsidRDefault="00063BD8" w:rsidP="00363DC0">
            <w:pPr>
              <w:widowControl w:val="0"/>
              <w:adjustRightInd w:val="0"/>
              <w:spacing w:after="0" w:line="240" w:lineRule="auto"/>
              <w:ind w:right="-108"/>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 xml:space="preserve">Gautos pagalbos suma </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Pagalbos teikėjas</w:t>
            </w:r>
          </w:p>
        </w:tc>
        <w:tc>
          <w:tcPr>
            <w:tcW w:w="1729" w:type="dxa"/>
            <w:tcBorders>
              <w:top w:val="single" w:sz="4" w:space="0" w:color="auto"/>
              <w:left w:val="single" w:sz="4" w:space="0" w:color="auto"/>
              <w:bottom w:val="single" w:sz="4" w:space="0" w:color="auto"/>
              <w:right w:val="single" w:sz="4" w:space="0" w:color="auto"/>
            </w:tcBorders>
            <w:shd w:val="clear" w:color="auto" w:fill="E6E6E6"/>
            <w:hideMark/>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Pagalbos suteikimo data</w:t>
            </w:r>
          </w:p>
        </w:tc>
      </w:tr>
      <w:tr w:rsidR="00063BD8" w:rsidRPr="00F92D34" w:rsidTr="00363DC0">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1.</w:t>
            </w:r>
            <w:r>
              <w:rPr>
                <w:rFonts w:ascii="Times New Roman" w:eastAsia="Times New Roman" w:hAnsi="Times New Roman"/>
                <w:sz w:val="24"/>
                <w:szCs w:val="24"/>
                <w:lang w:eastAsia="lt-LT"/>
              </w:rPr>
              <w:t>1</w:t>
            </w:r>
            <w:r w:rsidRPr="00F92D34">
              <w:rPr>
                <w:rFonts w:ascii="Times New Roman" w:eastAsia="Times New Roman" w:hAnsi="Times New Roman"/>
                <w:sz w:val="24"/>
                <w:szCs w:val="24"/>
                <w:lang w:eastAsia="lt-LT"/>
              </w:rPr>
              <w:t xml:space="preserve">. </w:t>
            </w:r>
            <w:r w:rsidRPr="00F92D34">
              <w:rPr>
                <w:rFonts w:ascii="Times New Roman" w:eastAsia="Times New Roman" w:hAnsi="Times New Roman"/>
                <w:i/>
                <w:sz w:val="24"/>
                <w:szCs w:val="24"/>
                <w:lang w:eastAsia="lt-LT"/>
              </w:rPr>
              <w:t>De minimis</w:t>
            </w:r>
            <w:r w:rsidRPr="00F92D34">
              <w:rPr>
                <w:rFonts w:ascii="Times New Roman" w:eastAsia="Times New Roman" w:hAnsi="Times New Roman"/>
                <w:sz w:val="24"/>
                <w:szCs w:val="24"/>
                <w:lang w:eastAsia="lt-LT"/>
              </w:rPr>
              <w:t xml:space="preserve"> pagalba, suteikta tinkamoms projekto išlaidoms kompensuoti</w:t>
            </w:r>
          </w:p>
        </w:tc>
        <w:tc>
          <w:tcPr>
            <w:tcW w:w="2297" w:type="dxa"/>
            <w:tcBorders>
              <w:top w:val="single" w:sz="4" w:space="0" w:color="auto"/>
              <w:left w:val="single" w:sz="4" w:space="0" w:color="auto"/>
              <w:bottom w:val="single" w:sz="4" w:space="0" w:color="auto"/>
              <w:right w:val="single" w:sz="4" w:space="0" w:color="auto"/>
            </w:tcBorders>
            <w:vAlign w:val="center"/>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388" w:type="dxa"/>
            <w:tcBorders>
              <w:top w:val="single" w:sz="4" w:space="0" w:color="auto"/>
              <w:left w:val="single" w:sz="4" w:space="0" w:color="auto"/>
              <w:bottom w:val="single" w:sz="4" w:space="0" w:color="auto"/>
              <w:right w:val="single" w:sz="4" w:space="0" w:color="auto"/>
            </w:tcBorders>
            <w:vAlign w:val="center"/>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29" w:type="dxa"/>
            <w:tcBorders>
              <w:top w:val="single" w:sz="4" w:space="0" w:color="auto"/>
              <w:left w:val="single" w:sz="4" w:space="0" w:color="auto"/>
              <w:bottom w:val="single" w:sz="4" w:space="0" w:color="auto"/>
              <w:right w:val="single" w:sz="4" w:space="0" w:color="auto"/>
            </w:tcBorders>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063BD8" w:rsidRPr="00F92D34" w:rsidTr="00363DC0">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F92D34">
              <w:rPr>
                <w:rFonts w:ascii="Times New Roman" w:eastAsia="Times New Roman" w:hAnsi="Times New Roman"/>
                <w:sz w:val="24"/>
                <w:szCs w:val="24"/>
                <w:lang w:eastAsia="lt-LT"/>
              </w:rPr>
              <w:t>.</w:t>
            </w:r>
            <w:r>
              <w:rPr>
                <w:rFonts w:ascii="Times New Roman" w:eastAsia="Times New Roman" w:hAnsi="Times New Roman"/>
                <w:sz w:val="24"/>
                <w:szCs w:val="24"/>
                <w:lang w:eastAsia="lt-LT"/>
              </w:rPr>
              <w:t>2.</w:t>
            </w:r>
            <w:r w:rsidRPr="00F92D34">
              <w:rPr>
                <w:rFonts w:ascii="Times New Roman" w:eastAsia="Times New Roman" w:hAnsi="Times New Roman"/>
                <w:sz w:val="24"/>
                <w:szCs w:val="24"/>
                <w:lang w:eastAsia="lt-LT"/>
              </w:rPr>
              <w:t xml:space="preserve"> Pagalba </w:t>
            </w:r>
            <w:r>
              <w:rPr>
                <w:rFonts w:ascii="Times New Roman" w:eastAsia="Times New Roman" w:hAnsi="Times New Roman"/>
                <w:sz w:val="24"/>
                <w:szCs w:val="24"/>
                <w:lang w:eastAsia="lt-LT"/>
              </w:rPr>
              <w:t>inovacijų grupėms</w:t>
            </w:r>
            <w:r w:rsidRPr="00F92D34">
              <w:rPr>
                <w:rFonts w:ascii="Times New Roman" w:eastAsia="Times New Roman" w:hAnsi="Times New Roman"/>
                <w:sz w:val="24"/>
                <w:szCs w:val="24"/>
                <w:lang w:eastAsia="lt-LT"/>
              </w:rPr>
              <w:t xml:space="preserve"> pagal </w:t>
            </w:r>
            <w:r>
              <w:rPr>
                <w:rFonts w:ascii="Times New Roman" w:eastAsia="Times New Roman" w:hAnsi="Times New Roman"/>
                <w:sz w:val="24"/>
                <w:szCs w:val="24"/>
                <w:lang w:eastAsia="lt-LT"/>
              </w:rPr>
              <w:t>Bendrojo bendrosios išimties reglamento 2</w:t>
            </w:r>
            <w:r w:rsidRPr="003D228B">
              <w:rPr>
                <w:rFonts w:ascii="Times New Roman" w:eastAsia="Times New Roman" w:hAnsi="Times New Roman"/>
                <w:sz w:val="24"/>
                <w:szCs w:val="24"/>
                <w:lang w:eastAsia="lt-LT"/>
              </w:rPr>
              <w:t>7</w:t>
            </w:r>
            <w:r w:rsidRPr="00F92D34">
              <w:rPr>
                <w:rFonts w:ascii="Times New Roman" w:eastAsia="Times New Roman" w:hAnsi="Times New Roman"/>
                <w:sz w:val="24"/>
                <w:szCs w:val="24"/>
                <w:lang w:eastAsia="lt-LT"/>
              </w:rPr>
              <w:t xml:space="preserve"> straipsnį</w:t>
            </w:r>
          </w:p>
        </w:tc>
        <w:tc>
          <w:tcPr>
            <w:tcW w:w="2297" w:type="dxa"/>
            <w:tcBorders>
              <w:top w:val="single" w:sz="4" w:space="0" w:color="auto"/>
              <w:left w:val="single" w:sz="4" w:space="0" w:color="auto"/>
              <w:bottom w:val="single" w:sz="4" w:space="0" w:color="auto"/>
              <w:right w:val="single" w:sz="4" w:space="0" w:color="auto"/>
            </w:tcBorders>
            <w:vAlign w:val="center"/>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388" w:type="dxa"/>
            <w:tcBorders>
              <w:top w:val="single" w:sz="4" w:space="0" w:color="auto"/>
              <w:left w:val="single" w:sz="4" w:space="0" w:color="auto"/>
              <w:bottom w:val="single" w:sz="4" w:space="0" w:color="auto"/>
              <w:right w:val="single" w:sz="4" w:space="0" w:color="auto"/>
            </w:tcBorders>
            <w:vAlign w:val="center"/>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29" w:type="dxa"/>
            <w:tcBorders>
              <w:top w:val="single" w:sz="4" w:space="0" w:color="auto"/>
              <w:left w:val="single" w:sz="4" w:space="0" w:color="auto"/>
              <w:bottom w:val="single" w:sz="4" w:space="0" w:color="auto"/>
              <w:right w:val="single" w:sz="4" w:space="0" w:color="auto"/>
            </w:tcBorders>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063BD8" w:rsidRPr="00F92D34" w:rsidTr="00363DC0">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063BD8"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1.3. Kita pagalba</w:t>
            </w:r>
          </w:p>
        </w:tc>
        <w:tc>
          <w:tcPr>
            <w:tcW w:w="2297" w:type="dxa"/>
            <w:tcBorders>
              <w:top w:val="single" w:sz="4" w:space="0" w:color="auto"/>
              <w:left w:val="single" w:sz="4" w:space="0" w:color="auto"/>
              <w:bottom w:val="single" w:sz="4" w:space="0" w:color="auto"/>
              <w:right w:val="single" w:sz="4" w:space="0" w:color="auto"/>
            </w:tcBorders>
            <w:vAlign w:val="center"/>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388" w:type="dxa"/>
            <w:tcBorders>
              <w:top w:val="single" w:sz="4" w:space="0" w:color="auto"/>
              <w:left w:val="single" w:sz="4" w:space="0" w:color="auto"/>
              <w:bottom w:val="single" w:sz="4" w:space="0" w:color="auto"/>
              <w:right w:val="single" w:sz="4" w:space="0" w:color="auto"/>
            </w:tcBorders>
            <w:vAlign w:val="center"/>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29" w:type="dxa"/>
            <w:tcBorders>
              <w:top w:val="single" w:sz="4" w:space="0" w:color="auto"/>
              <w:left w:val="single" w:sz="4" w:space="0" w:color="auto"/>
              <w:bottom w:val="single" w:sz="4" w:space="0" w:color="auto"/>
              <w:right w:val="single" w:sz="4" w:space="0" w:color="auto"/>
            </w:tcBorders>
          </w:tcPr>
          <w:p w:rsidR="00063BD8" w:rsidRPr="00F92D34" w:rsidRDefault="00063BD8" w:rsidP="00363DC0">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063BD8" w:rsidRPr="00F92D34" w:rsidRDefault="00063BD8" w:rsidP="00063BD8">
      <w:pPr>
        <w:spacing w:after="0" w:line="240" w:lineRule="auto"/>
        <w:ind w:left="567" w:hanging="283"/>
        <w:jc w:val="both"/>
        <w:rPr>
          <w:rFonts w:ascii="Times New Roman" w:hAnsi="Times New Roman"/>
          <w:b/>
          <w:sz w:val="24"/>
          <w:szCs w:val="24"/>
        </w:rPr>
      </w:pPr>
    </w:p>
    <w:p w:rsidR="00063BD8" w:rsidRPr="00F92D34" w:rsidRDefault="00063BD8" w:rsidP="00063BD8">
      <w:pPr>
        <w:pStyle w:val="Sraopastraipa"/>
        <w:widowControl w:val="0"/>
        <w:numPr>
          <w:ilvl w:val="0"/>
          <w:numId w:val="1"/>
        </w:numPr>
        <w:adjustRightInd w:val="0"/>
        <w:spacing w:after="0" w:line="240" w:lineRule="auto"/>
        <w:ind w:left="426" w:hanging="426"/>
        <w:jc w:val="both"/>
        <w:textAlignment w:val="baseline"/>
        <w:rPr>
          <w:rFonts w:ascii="Times New Roman" w:hAnsi="Times New Roman"/>
          <w:b/>
          <w:sz w:val="24"/>
          <w:szCs w:val="24"/>
        </w:rPr>
      </w:pPr>
      <w:r w:rsidRPr="00F92D34">
        <w:rPr>
          <w:rFonts w:ascii="Times New Roman" w:hAnsi="Times New Roman"/>
          <w:b/>
          <w:sz w:val="24"/>
          <w:szCs w:val="24"/>
        </w:rPr>
        <w:t>Kiti Europos Sąjungos, Lietuvos Respublikos ar kiti finansavimo šaltiniai.</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7931"/>
      </w:tblGrid>
      <w:tr w:rsidR="00063BD8" w:rsidRPr="00F92D34" w:rsidTr="00363DC0">
        <w:trPr>
          <w:trHeight w:val="348"/>
        </w:trPr>
        <w:tc>
          <w:tcPr>
            <w:tcW w:w="966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063BD8" w:rsidRPr="00F92D34" w:rsidRDefault="00063BD8" w:rsidP="00363DC0">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F92D34">
              <w:rPr>
                <w:rFonts w:ascii="Times New Roman" w:eastAsia="Times New Roman" w:hAnsi="Times New Roman"/>
                <w:b/>
                <w:sz w:val="24"/>
                <w:szCs w:val="24"/>
                <w:lang w:eastAsia="lt-LT"/>
              </w:rPr>
              <w:t>2.1.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063BD8" w:rsidRPr="00F92D34" w:rsidTr="00363DC0">
        <w:trPr>
          <w:trHeight w:val="590"/>
        </w:trPr>
        <w:tc>
          <w:tcPr>
            <w:tcW w:w="1737" w:type="dxa"/>
            <w:tcBorders>
              <w:top w:val="single" w:sz="4" w:space="0" w:color="auto"/>
              <w:left w:val="single" w:sz="4" w:space="0" w:color="auto"/>
              <w:bottom w:val="single" w:sz="4" w:space="0" w:color="auto"/>
              <w:right w:val="single" w:sz="4" w:space="0" w:color="auto"/>
            </w:tcBorders>
            <w:vAlign w:val="center"/>
            <w:hideMark/>
          </w:tcPr>
          <w:p w:rsidR="00063BD8" w:rsidRPr="00F92D34" w:rsidRDefault="00063BD8" w:rsidP="00363DC0">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F92D34">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92D34">
              <w:rPr>
                <w:rFonts w:ascii="Times New Roman" w:eastAsia="Times New Roman" w:hAnsi="Times New Roman"/>
                <w:sz w:val="24"/>
                <w:szCs w:val="24"/>
                <w:lang w:eastAsia="lt-LT"/>
              </w:rPr>
              <w:fldChar w:fldCharType="end"/>
            </w:r>
            <w:r w:rsidRPr="00F92D34">
              <w:rPr>
                <w:rFonts w:ascii="Times New Roman" w:eastAsia="Times New Roman" w:hAnsi="Times New Roman"/>
                <w:sz w:val="24"/>
                <w:szCs w:val="24"/>
                <w:lang w:eastAsia="lt-LT"/>
              </w:rPr>
              <w:t xml:space="preserve"> Taip</w:t>
            </w:r>
          </w:p>
        </w:tc>
        <w:tc>
          <w:tcPr>
            <w:tcW w:w="7931" w:type="dxa"/>
            <w:tcBorders>
              <w:top w:val="single" w:sz="4" w:space="0" w:color="auto"/>
              <w:left w:val="single" w:sz="4" w:space="0" w:color="auto"/>
              <w:bottom w:val="single" w:sz="4" w:space="0" w:color="auto"/>
              <w:right w:val="single" w:sz="4" w:space="0" w:color="auto"/>
            </w:tcBorders>
            <w:shd w:val="clear" w:color="auto" w:fill="FFFFFF"/>
            <w:hideMark/>
          </w:tcPr>
          <w:p w:rsidR="00063BD8" w:rsidRPr="00F92D34" w:rsidRDefault="00063BD8" w:rsidP="00363DC0">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063BD8" w:rsidRPr="00F92D34" w:rsidTr="00363DC0">
        <w:trPr>
          <w:trHeight w:val="348"/>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063BD8" w:rsidRPr="00F92D34" w:rsidRDefault="00063BD8" w:rsidP="00363DC0">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F92D34">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92D34">
              <w:rPr>
                <w:rFonts w:ascii="Times New Roman" w:eastAsia="Times New Roman" w:hAnsi="Times New Roman"/>
                <w:sz w:val="24"/>
                <w:szCs w:val="24"/>
                <w:lang w:eastAsia="lt-LT"/>
              </w:rPr>
              <w:fldChar w:fldCharType="end"/>
            </w:r>
            <w:r w:rsidRPr="00F92D34">
              <w:rPr>
                <w:rFonts w:ascii="Times New Roman" w:eastAsia="Times New Roman" w:hAnsi="Times New Roman"/>
                <w:sz w:val="24"/>
                <w:szCs w:val="24"/>
                <w:lang w:eastAsia="lt-LT"/>
              </w:rPr>
              <w:t xml:space="preserve"> Ne</w:t>
            </w:r>
          </w:p>
        </w:tc>
      </w:tr>
      <w:tr w:rsidR="00063BD8" w:rsidRPr="00F92D34" w:rsidTr="00363DC0">
        <w:trPr>
          <w:trHeight w:val="348"/>
        </w:trPr>
        <w:tc>
          <w:tcPr>
            <w:tcW w:w="966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063BD8" w:rsidRPr="00F92D34" w:rsidRDefault="00063BD8" w:rsidP="00363DC0">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F92D34">
              <w:rPr>
                <w:rFonts w:ascii="Times New Roman" w:eastAsia="Times New Roman" w:hAnsi="Times New Roman"/>
                <w:b/>
                <w:sz w:val="24"/>
                <w:szCs w:val="24"/>
                <w:lang w:eastAsia="lt-LT"/>
              </w:rPr>
              <w:t>2.2.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063BD8" w:rsidRPr="00F92D34" w:rsidTr="00363DC0">
        <w:trPr>
          <w:trHeight w:val="486"/>
        </w:trPr>
        <w:tc>
          <w:tcPr>
            <w:tcW w:w="1737" w:type="dxa"/>
            <w:tcBorders>
              <w:top w:val="single" w:sz="4" w:space="0" w:color="auto"/>
              <w:left w:val="single" w:sz="4" w:space="0" w:color="auto"/>
              <w:bottom w:val="single" w:sz="4" w:space="0" w:color="auto"/>
              <w:right w:val="single" w:sz="4" w:space="0" w:color="auto"/>
            </w:tcBorders>
            <w:vAlign w:val="center"/>
            <w:hideMark/>
          </w:tcPr>
          <w:p w:rsidR="00063BD8" w:rsidRPr="00F92D34" w:rsidRDefault="00063BD8" w:rsidP="00363DC0">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lastRenderedPageBreak/>
              <w:fldChar w:fldCharType="begin">
                <w:ffData>
                  <w:name w:val="Check23"/>
                  <w:enabled/>
                  <w:calcOnExit w:val="0"/>
                  <w:checkBox>
                    <w:sizeAuto/>
                    <w:default w:val="0"/>
                  </w:checkBox>
                </w:ffData>
              </w:fldChar>
            </w:r>
            <w:r w:rsidRPr="00F92D34">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92D34">
              <w:rPr>
                <w:rFonts w:ascii="Times New Roman" w:eastAsia="Times New Roman" w:hAnsi="Times New Roman"/>
                <w:sz w:val="24"/>
                <w:szCs w:val="24"/>
                <w:lang w:eastAsia="lt-LT"/>
              </w:rPr>
              <w:fldChar w:fldCharType="end"/>
            </w:r>
            <w:r w:rsidRPr="00F92D34">
              <w:rPr>
                <w:rFonts w:ascii="Times New Roman" w:eastAsia="Times New Roman" w:hAnsi="Times New Roman"/>
                <w:sz w:val="24"/>
                <w:szCs w:val="24"/>
                <w:lang w:eastAsia="lt-LT"/>
              </w:rPr>
              <w:t xml:space="preserve"> Taip</w:t>
            </w:r>
          </w:p>
        </w:tc>
        <w:tc>
          <w:tcPr>
            <w:tcW w:w="7931" w:type="dxa"/>
            <w:tcBorders>
              <w:top w:val="single" w:sz="4" w:space="0" w:color="auto"/>
              <w:left w:val="single" w:sz="4" w:space="0" w:color="auto"/>
              <w:bottom w:val="single" w:sz="4" w:space="0" w:color="auto"/>
              <w:right w:val="single" w:sz="4" w:space="0" w:color="auto"/>
            </w:tcBorders>
            <w:shd w:val="clear" w:color="auto" w:fill="FFFFFF"/>
            <w:hideMark/>
          </w:tcPr>
          <w:p w:rsidR="00063BD8" w:rsidRPr="00F92D34" w:rsidRDefault="00063BD8" w:rsidP="00363DC0">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063BD8" w:rsidRPr="00F92D34" w:rsidTr="00363DC0">
        <w:trPr>
          <w:trHeight w:val="348"/>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063BD8" w:rsidRPr="00F92D34" w:rsidRDefault="00063BD8" w:rsidP="00363DC0">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F92D34">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92D34">
              <w:rPr>
                <w:rFonts w:ascii="Times New Roman" w:eastAsia="Times New Roman" w:hAnsi="Times New Roman"/>
                <w:sz w:val="24"/>
                <w:szCs w:val="24"/>
                <w:lang w:eastAsia="lt-LT"/>
              </w:rPr>
              <w:fldChar w:fldCharType="end"/>
            </w:r>
            <w:r w:rsidRPr="00F92D34">
              <w:rPr>
                <w:rFonts w:ascii="Times New Roman" w:eastAsia="Times New Roman" w:hAnsi="Times New Roman"/>
                <w:sz w:val="24"/>
                <w:szCs w:val="24"/>
                <w:lang w:eastAsia="lt-LT"/>
              </w:rPr>
              <w:t xml:space="preserve"> Ne</w:t>
            </w:r>
          </w:p>
        </w:tc>
      </w:tr>
      <w:tr w:rsidR="00063BD8" w:rsidRPr="00F92D34" w:rsidTr="00363DC0">
        <w:trPr>
          <w:trHeight w:val="781"/>
        </w:trPr>
        <w:tc>
          <w:tcPr>
            <w:tcW w:w="966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063BD8" w:rsidRPr="00F92D34" w:rsidRDefault="00063BD8" w:rsidP="00363DC0">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sidRPr="00F92D34">
              <w:rPr>
                <w:rFonts w:ascii="Times New Roman" w:eastAsia="Times New Roman" w:hAnsi="Times New Roman"/>
                <w:b/>
                <w:sz w:val="24"/>
                <w:szCs w:val="24"/>
                <w:lang w:eastAsia="lt-LT"/>
              </w:rPr>
              <w:t>2.3.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063BD8" w:rsidRPr="00F92D34" w:rsidTr="00363DC0">
        <w:trPr>
          <w:trHeight w:val="630"/>
        </w:trPr>
        <w:tc>
          <w:tcPr>
            <w:tcW w:w="1737" w:type="dxa"/>
            <w:tcBorders>
              <w:top w:val="single" w:sz="4" w:space="0" w:color="auto"/>
              <w:left w:val="single" w:sz="4" w:space="0" w:color="auto"/>
              <w:bottom w:val="single" w:sz="4" w:space="0" w:color="auto"/>
              <w:right w:val="single" w:sz="4" w:space="0" w:color="auto"/>
            </w:tcBorders>
            <w:vAlign w:val="center"/>
            <w:hideMark/>
          </w:tcPr>
          <w:p w:rsidR="00063BD8" w:rsidRPr="00F92D34" w:rsidRDefault="00063BD8" w:rsidP="00363DC0">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F92D34">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92D34">
              <w:rPr>
                <w:rFonts w:ascii="Times New Roman" w:eastAsia="Times New Roman" w:hAnsi="Times New Roman"/>
                <w:sz w:val="24"/>
                <w:szCs w:val="24"/>
                <w:lang w:eastAsia="lt-LT"/>
              </w:rPr>
              <w:fldChar w:fldCharType="end"/>
            </w:r>
            <w:r w:rsidRPr="00F92D34">
              <w:rPr>
                <w:rFonts w:ascii="Times New Roman" w:eastAsia="Times New Roman" w:hAnsi="Times New Roman"/>
                <w:sz w:val="24"/>
                <w:szCs w:val="24"/>
                <w:lang w:eastAsia="lt-LT"/>
              </w:rPr>
              <w:t xml:space="preserve"> Taip</w:t>
            </w:r>
          </w:p>
        </w:tc>
        <w:tc>
          <w:tcPr>
            <w:tcW w:w="7931" w:type="dxa"/>
            <w:tcBorders>
              <w:top w:val="single" w:sz="4" w:space="0" w:color="auto"/>
              <w:left w:val="single" w:sz="4" w:space="0" w:color="auto"/>
              <w:bottom w:val="single" w:sz="4" w:space="0" w:color="auto"/>
              <w:right w:val="single" w:sz="4" w:space="0" w:color="auto"/>
            </w:tcBorders>
            <w:shd w:val="clear" w:color="auto" w:fill="FFFFFF"/>
            <w:hideMark/>
          </w:tcPr>
          <w:p w:rsidR="00063BD8" w:rsidRPr="00F92D34" w:rsidRDefault="00063BD8" w:rsidP="00363DC0">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063BD8" w:rsidRPr="00F92D34" w:rsidTr="00363DC0">
        <w:trPr>
          <w:trHeight w:val="410"/>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063BD8" w:rsidRPr="00F92D34" w:rsidRDefault="00063BD8" w:rsidP="00363DC0">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F92D34">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sidRPr="00F92D34">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F92D34">
              <w:rPr>
                <w:rFonts w:ascii="Times New Roman" w:eastAsia="Times New Roman" w:hAnsi="Times New Roman"/>
                <w:sz w:val="24"/>
                <w:szCs w:val="24"/>
                <w:lang w:eastAsia="lt-LT"/>
              </w:rPr>
              <w:fldChar w:fldCharType="end"/>
            </w:r>
            <w:r w:rsidRPr="00F92D34">
              <w:rPr>
                <w:rFonts w:ascii="Times New Roman" w:eastAsia="Times New Roman" w:hAnsi="Times New Roman"/>
                <w:sz w:val="24"/>
                <w:szCs w:val="24"/>
                <w:lang w:eastAsia="lt-LT"/>
              </w:rPr>
              <w:t xml:space="preserve"> Ne</w:t>
            </w:r>
          </w:p>
        </w:tc>
      </w:tr>
    </w:tbl>
    <w:p w:rsidR="00063BD8" w:rsidRDefault="00063BD8" w:rsidP="00063BD8">
      <w:pPr>
        <w:spacing w:after="0" w:line="240" w:lineRule="auto"/>
        <w:jc w:val="both"/>
        <w:rPr>
          <w:rFonts w:ascii="Times New Roman" w:eastAsia="Times New Roman" w:hAnsi="Times New Roman"/>
          <w:b/>
          <w:sz w:val="24"/>
          <w:szCs w:val="24"/>
          <w:lang w:eastAsia="lt-LT"/>
        </w:rPr>
      </w:pPr>
    </w:p>
    <w:p w:rsidR="00063BD8" w:rsidRPr="00F92D34" w:rsidRDefault="00063BD8" w:rsidP="00063BD8">
      <w:pPr>
        <w:spacing w:after="0" w:line="240" w:lineRule="auto"/>
        <w:jc w:val="both"/>
        <w:rPr>
          <w:rFonts w:ascii="Times New Roman" w:hAnsi="Times New Roman"/>
          <w:b/>
          <w:sz w:val="24"/>
          <w:szCs w:val="24"/>
        </w:rPr>
      </w:pPr>
      <w:r w:rsidRPr="00F92D34">
        <w:rPr>
          <w:rFonts w:ascii="Times New Roman" w:eastAsia="Times New Roman" w:hAnsi="Times New Roman"/>
          <w:b/>
          <w:sz w:val="24"/>
          <w:szCs w:val="24"/>
          <w:lang w:eastAsia="lt-LT"/>
        </w:rPr>
        <w:t xml:space="preserve">3. </w:t>
      </w:r>
      <w:r w:rsidRPr="00081C2D">
        <w:rPr>
          <w:rFonts w:ascii="Times New Roman" w:eastAsia="Times New Roman" w:hAnsi="Times New Roman"/>
          <w:b/>
          <w:sz w:val="24"/>
          <w:szCs w:val="24"/>
          <w:lang w:eastAsia="lt-LT"/>
        </w:rPr>
        <w:t xml:space="preserve">Projektas priskiriamas </w:t>
      </w:r>
      <w:r w:rsidRPr="00F92D34">
        <w:rPr>
          <w:rFonts w:ascii="Times New Roman" w:eastAsia="Times New Roman" w:hAnsi="Times New Roman"/>
          <w:b/>
          <w:sz w:val="24"/>
          <w:szCs w:val="24"/>
          <w:lang w:eastAsia="lt-LT"/>
        </w:rPr>
        <w:t>P</w:t>
      </w:r>
      <w:r w:rsidRPr="00F92D34">
        <w:rPr>
          <w:rFonts w:ascii="Times New Roman" w:hAnsi="Times New Roman"/>
          <w:b/>
          <w:sz w:val="24"/>
          <w:szCs w:val="24"/>
        </w:rPr>
        <w:t>rioritetinių mokslinių tyrimų ir eksperimentinės plėtros ir inovacijų raidos (sumanios</w:t>
      </w:r>
      <w:r>
        <w:rPr>
          <w:rFonts w:ascii="Times New Roman" w:hAnsi="Times New Roman"/>
          <w:b/>
          <w:sz w:val="24"/>
          <w:szCs w:val="24"/>
        </w:rPr>
        <w:t>ios</w:t>
      </w:r>
      <w:r w:rsidRPr="00F92D34">
        <w:rPr>
          <w:rFonts w:ascii="Times New Roman" w:hAnsi="Times New Roman"/>
          <w:b/>
          <w:sz w:val="24"/>
          <w:szCs w:val="24"/>
        </w:rPr>
        <w:t xml:space="preserve"> specializacijos) prioritetų įgyvendinimo programo</w:t>
      </w:r>
      <w:r>
        <w:rPr>
          <w:rFonts w:ascii="Times New Roman" w:hAnsi="Times New Roman"/>
          <w:b/>
          <w:sz w:val="24"/>
          <w:szCs w:val="24"/>
        </w:rPr>
        <w:t>je</w:t>
      </w:r>
      <w:r w:rsidRPr="00F92D34">
        <w:rPr>
          <w:rFonts w:ascii="Times New Roman" w:hAnsi="Times New Roman"/>
          <w:b/>
          <w:sz w:val="24"/>
          <w:szCs w:val="24"/>
        </w:rPr>
        <w:t>, patvirtinto</w:t>
      </w:r>
      <w:r>
        <w:rPr>
          <w:rFonts w:ascii="Times New Roman" w:hAnsi="Times New Roman"/>
          <w:b/>
          <w:sz w:val="24"/>
          <w:szCs w:val="24"/>
        </w:rPr>
        <w:t>je</w:t>
      </w:r>
      <w:r w:rsidRPr="00F92D34">
        <w:rPr>
          <w:rFonts w:ascii="Times New Roman" w:hAnsi="Times New Roman"/>
          <w:b/>
          <w:sz w:val="24"/>
          <w:szCs w:val="24"/>
        </w:rPr>
        <w:t xml:space="preserve"> Lietuvos Respublikos Vyriausybės 2014 m. balandžio 30 d. nutarimu Nr. 411 „Dėl Prioritetinių mokslinių tyrimų ir eksperimentinės plėtros ir inovacijų raidos (sumanios</w:t>
      </w:r>
      <w:r>
        <w:rPr>
          <w:rFonts w:ascii="Times New Roman" w:hAnsi="Times New Roman"/>
          <w:b/>
          <w:sz w:val="24"/>
          <w:szCs w:val="24"/>
        </w:rPr>
        <w:t>ios</w:t>
      </w:r>
      <w:r w:rsidRPr="00F92D34">
        <w:rPr>
          <w:rFonts w:ascii="Times New Roman" w:hAnsi="Times New Roman"/>
          <w:b/>
          <w:sz w:val="24"/>
          <w:szCs w:val="24"/>
        </w:rPr>
        <w:t xml:space="preserve"> specializacijos) prioritetų įgyvendinimo programos patvirtinimo“, </w:t>
      </w:r>
      <w:r w:rsidRPr="00490969">
        <w:rPr>
          <w:rFonts w:ascii="Times New Roman" w:hAnsi="Times New Roman"/>
          <w:b/>
          <w:sz w:val="24"/>
          <w:szCs w:val="24"/>
        </w:rPr>
        <w:t>nurodytam prioritetui ir įgyvendinimo tematikai</w:t>
      </w:r>
      <w:r w:rsidRPr="00F92D34">
        <w:rPr>
          <w:rFonts w:ascii="Times New Roman" w:hAnsi="Times New Roman"/>
          <w:b/>
          <w:sz w:val="24"/>
          <w:szCs w:val="24"/>
        </w:rPr>
        <w:t xml:space="preserve"> (taikoma, vertinant projekto atitiktį 2014–2020 metų Europos Sąjungos fondų investicijų veiksmų programos 1 prioriteto „Mokslinių tyrimų, eksperimentinės plėtros ir inovacijų skatinimas“ priemonės </w:t>
      </w:r>
      <w:r w:rsidRPr="00F92D34">
        <w:rPr>
          <w:rFonts w:ascii="Times New Roman" w:hAnsi="Times New Roman"/>
          <w:b/>
          <w:caps/>
          <w:sz w:val="24"/>
          <w:szCs w:val="24"/>
        </w:rPr>
        <w:t>N</w:t>
      </w:r>
      <w:r>
        <w:rPr>
          <w:rFonts w:ascii="Times New Roman" w:hAnsi="Times New Roman"/>
          <w:b/>
          <w:sz w:val="24"/>
          <w:szCs w:val="24"/>
        </w:rPr>
        <w:t>r</w:t>
      </w:r>
      <w:r w:rsidRPr="00F92D34">
        <w:rPr>
          <w:rFonts w:ascii="Times New Roman" w:hAnsi="Times New Roman"/>
          <w:b/>
          <w:caps/>
          <w:sz w:val="24"/>
          <w:szCs w:val="24"/>
        </w:rPr>
        <w:t>.</w:t>
      </w:r>
      <w:r w:rsidRPr="00F92D34">
        <w:rPr>
          <w:rFonts w:ascii="Times New Roman" w:hAnsi="Times New Roman"/>
          <w:sz w:val="24"/>
          <w:szCs w:val="24"/>
        </w:rPr>
        <w:t xml:space="preserve"> </w:t>
      </w:r>
      <w:r w:rsidRPr="00B12AC8">
        <w:rPr>
          <w:rFonts w:ascii="Times New Roman" w:hAnsi="Times New Roman"/>
          <w:b/>
          <w:sz w:val="24"/>
          <w:szCs w:val="24"/>
          <w:lang w:eastAsia="lt-LT"/>
        </w:rPr>
        <w:t>01.2.1-LVPA-K-85</w:t>
      </w:r>
      <w:r w:rsidRPr="003D228B">
        <w:rPr>
          <w:rFonts w:ascii="Times New Roman" w:hAnsi="Times New Roman"/>
          <w:b/>
          <w:sz w:val="24"/>
          <w:szCs w:val="24"/>
          <w:lang w:eastAsia="lt-LT"/>
        </w:rPr>
        <w:t>7</w:t>
      </w:r>
      <w:r w:rsidRPr="00B12AC8">
        <w:rPr>
          <w:rFonts w:ascii="Times New Roman" w:hAnsi="Times New Roman"/>
          <w:b/>
          <w:sz w:val="24"/>
          <w:szCs w:val="24"/>
        </w:rPr>
        <w:t xml:space="preserve"> „</w:t>
      </w:r>
      <w:r>
        <w:rPr>
          <w:rFonts w:ascii="Times New Roman" w:hAnsi="Times New Roman"/>
          <w:b/>
          <w:sz w:val="24"/>
          <w:szCs w:val="24"/>
        </w:rPr>
        <w:t>Skaitmeninių inovacijų centrai</w:t>
      </w:r>
      <w:r w:rsidRPr="00B12AC8">
        <w:rPr>
          <w:rFonts w:ascii="Times New Roman" w:hAnsi="Times New Roman"/>
          <w:b/>
          <w:sz w:val="24"/>
          <w:szCs w:val="24"/>
        </w:rPr>
        <w:t xml:space="preserve">“ </w:t>
      </w:r>
      <w:r w:rsidRPr="00F92D34">
        <w:rPr>
          <w:rFonts w:ascii="Times New Roman" w:hAnsi="Times New Roman"/>
          <w:b/>
          <w:sz w:val="24"/>
          <w:szCs w:val="24"/>
        </w:rPr>
        <w:t>projektų finansavimo sąlygų aprašo Nr. 1 (toliau – Aprašas) 2</w:t>
      </w:r>
      <w:r>
        <w:rPr>
          <w:rFonts w:ascii="Times New Roman" w:hAnsi="Times New Roman"/>
          <w:b/>
          <w:sz w:val="24"/>
          <w:szCs w:val="24"/>
        </w:rPr>
        <w:t>0</w:t>
      </w:r>
      <w:r w:rsidRPr="00F92D34">
        <w:rPr>
          <w:rFonts w:ascii="Times New Roman" w:hAnsi="Times New Roman"/>
          <w:b/>
          <w:sz w:val="24"/>
          <w:szCs w:val="24"/>
        </w:rPr>
        <w:t>.2 papunkčio reikalavimams).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99"/>
        <w:gridCol w:w="5878"/>
        <w:gridCol w:w="799"/>
      </w:tblGrid>
      <w:tr w:rsidR="00063BD8" w:rsidRPr="00866421" w:rsidTr="00363DC0">
        <w:tc>
          <w:tcPr>
            <w:tcW w:w="2951" w:type="dxa"/>
            <w:gridSpan w:val="2"/>
            <w:shd w:val="clear" w:color="auto" w:fill="E7E6E6" w:themeFill="background2"/>
            <w:vAlign w:val="center"/>
          </w:tcPr>
          <w:p w:rsidR="00063BD8" w:rsidRPr="00FA07E9" w:rsidRDefault="00063BD8" w:rsidP="00363DC0">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MTEPI </w:t>
            </w:r>
            <w:r w:rsidRPr="00FA07E9">
              <w:rPr>
                <w:rFonts w:ascii="Times New Roman" w:hAnsi="Times New Roman"/>
                <w:b/>
                <w:sz w:val="24"/>
                <w:szCs w:val="24"/>
                <w:lang w:eastAsia="lt-LT"/>
              </w:rPr>
              <w:t>prioritetas</w:t>
            </w:r>
          </w:p>
          <w:p w:rsidR="00063BD8" w:rsidRPr="00FA07E9" w:rsidRDefault="00063BD8" w:rsidP="00363DC0">
            <w:pPr>
              <w:spacing w:after="0" w:line="240" w:lineRule="auto"/>
              <w:jc w:val="center"/>
              <w:rPr>
                <w:rFonts w:ascii="Times New Roman" w:hAnsi="Times New Roman"/>
                <w:i/>
                <w:sz w:val="24"/>
                <w:szCs w:val="24"/>
                <w:lang w:eastAsia="lt-LT"/>
              </w:rPr>
            </w:pPr>
            <w:r w:rsidRPr="00FA07E9">
              <w:rPr>
                <w:rFonts w:ascii="Times New Roman" w:hAnsi="Times New Roman"/>
                <w:i/>
                <w:sz w:val="24"/>
                <w:szCs w:val="24"/>
                <w:lang w:eastAsia="lt-LT"/>
              </w:rPr>
              <w:t>(pasirenkamas vienas variantas)</w:t>
            </w:r>
          </w:p>
          <w:p w:rsidR="00063BD8" w:rsidRPr="00FA07E9" w:rsidRDefault="00063BD8" w:rsidP="00363DC0">
            <w:pPr>
              <w:spacing w:after="0" w:line="240" w:lineRule="auto"/>
              <w:jc w:val="center"/>
              <w:rPr>
                <w:rFonts w:ascii="Times New Roman" w:hAnsi="Times New Roman"/>
                <w:sz w:val="24"/>
                <w:szCs w:val="24"/>
                <w:lang w:eastAsia="lt-LT"/>
              </w:rPr>
            </w:pPr>
          </w:p>
        </w:tc>
        <w:tc>
          <w:tcPr>
            <w:tcW w:w="6677" w:type="dxa"/>
            <w:gridSpan w:val="2"/>
            <w:shd w:val="clear" w:color="auto" w:fill="E7E6E6" w:themeFill="background2"/>
            <w:vAlign w:val="center"/>
          </w:tcPr>
          <w:p w:rsidR="00063BD8" w:rsidRPr="00FA07E9" w:rsidRDefault="00063BD8" w:rsidP="00363DC0">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MTEPI </w:t>
            </w:r>
            <w:r w:rsidRPr="00FA07E9">
              <w:rPr>
                <w:rFonts w:ascii="Times New Roman" w:hAnsi="Times New Roman"/>
                <w:b/>
                <w:sz w:val="24"/>
                <w:szCs w:val="24"/>
                <w:lang w:eastAsia="lt-LT"/>
              </w:rPr>
              <w:t xml:space="preserve">prioriteto įgyvendinimo tematika </w:t>
            </w:r>
          </w:p>
          <w:p w:rsidR="00063BD8" w:rsidRPr="00FA07E9" w:rsidRDefault="00063BD8" w:rsidP="00363DC0">
            <w:pPr>
              <w:spacing w:after="0" w:line="240" w:lineRule="auto"/>
              <w:jc w:val="center"/>
              <w:rPr>
                <w:rFonts w:ascii="Times New Roman" w:hAnsi="Times New Roman"/>
                <w:b/>
                <w:sz w:val="24"/>
                <w:szCs w:val="24"/>
                <w:lang w:eastAsia="lt-LT"/>
              </w:rPr>
            </w:pPr>
            <w:r w:rsidRPr="00FA07E9">
              <w:rPr>
                <w:rFonts w:ascii="Times New Roman" w:hAnsi="Times New Roman"/>
                <w:i/>
                <w:sz w:val="24"/>
                <w:szCs w:val="24"/>
                <w:lang w:eastAsia="lt-LT"/>
              </w:rPr>
              <w:t>(pasirenkamas vienas variantas)</w:t>
            </w:r>
          </w:p>
        </w:tc>
      </w:tr>
      <w:tr w:rsidR="00063BD8" w:rsidRPr="00C85D73" w:rsidTr="00363DC0">
        <w:tc>
          <w:tcPr>
            <w:tcW w:w="2252" w:type="dxa"/>
            <w:vMerge w:val="restart"/>
            <w:vAlign w:val="center"/>
          </w:tcPr>
          <w:p w:rsidR="00063BD8" w:rsidRPr="00FA07E9" w:rsidRDefault="00063BD8" w:rsidP="00363DC0">
            <w:pPr>
              <w:spacing w:after="0" w:line="240" w:lineRule="auto"/>
              <w:rPr>
                <w:rFonts w:ascii="Times New Roman" w:hAnsi="Times New Roman"/>
                <w:b/>
                <w:sz w:val="24"/>
                <w:szCs w:val="24"/>
                <w:lang w:eastAsia="lt-LT"/>
              </w:rPr>
            </w:pPr>
            <w:r>
              <w:rPr>
                <w:rFonts w:ascii="Times New Roman" w:hAnsi="Times New Roman"/>
                <w:b/>
                <w:sz w:val="24"/>
                <w:szCs w:val="24"/>
              </w:rPr>
              <w:t>3</w:t>
            </w:r>
            <w:r w:rsidRPr="00FA07E9">
              <w:rPr>
                <w:rFonts w:ascii="Times New Roman" w:hAnsi="Times New Roman"/>
                <w:b/>
                <w:sz w:val="24"/>
                <w:szCs w:val="24"/>
              </w:rPr>
              <w:t>.1. Energetika ir tvari aplinka</w:t>
            </w:r>
          </w:p>
        </w:tc>
        <w:tc>
          <w:tcPr>
            <w:tcW w:w="699" w:type="dxa"/>
            <w:vMerge w:val="restart"/>
            <w:vAlign w:val="center"/>
          </w:tcPr>
          <w:p w:rsidR="00063BD8" w:rsidRPr="00FA07E9" w:rsidRDefault="00063BD8" w:rsidP="00363DC0">
            <w:pPr>
              <w:spacing w:after="0" w:line="240" w:lineRule="auto"/>
              <w:jc w:val="center"/>
              <w:rPr>
                <w:rFonts w:ascii="Times New Roman" w:hAnsi="Times New Roman"/>
                <w:sz w:val="24"/>
                <w:szCs w:val="24"/>
              </w:rPr>
            </w:pPr>
            <w:r w:rsidRPr="00FA07E9">
              <w:rPr>
                <w:rFonts w:ascii="Times New Roman" w:hAnsi="Times New Roman"/>
                <w:sz w:val="24"/>
                <w:szCs w:val="24"/>
              </w:rPr>
              <w:t>□</w:t>
            </w:r>
          </w:p>
        </w:tc>
        <w:tc>
          <w:tcPr>
            <w:tcW w:w="5878" w:type="dxa"/>
          </w:tcPr>
          <w:p w:rsidR="00063BD8" w:rsidRPr="00FA07E9" w:rsidRDefault="00063BD8" w:rsidP="00363DC0">
            <w:pPr>
              <w:spacing w:after="0" w:line="240" w:lineRule="auto"/>
              <w:jc w:val="both"/>
              <w:rPr>
                <w:rFonts w:ascii="Times New Roman" w:hAnsi="Times New Roman"/>
                <w:b/>
                <w:sz w:val="24"/>
                <w:szCs w:val="24"/>
                <w:lang w:eastAsia="lt-LT"/>
              </w:rPr>
            </w:pPr>
            <w:r>
              <w:rPr>
                <w:rFonts w:ascii="Times New Roman" w:hAnsi="Times New Roman"/>
                <w:sz w:val="24"/>
                <w:szCs w:val="24"/>
              </w:rPr>
              <w:t>3</w:t>
            </w:r>
            <w:r w:rsidRPr="00FA07E9">
              <w:rPr>
                <w:rFonts w:ascii="Times New Roman" w:hAnsi="Times New Roman"/>
                <w:sz w:val="24"/>
                <w:szCs w:val="24"/>
              </w:rPr>
              <w:t>.1.1. Paskirstytojo ir centralizuoto generavimo, tinklų ir efektyvaus energijos vartojimo sistemos sąveikumo stiprinimas.</w:t>
            </w:r>
          </w:p>
        </w:tc>
        <w:tc>
          <w:tcPr>
            <w:tcW w:w="799" w:type="dxa"/>
          </w:tcPr>
          <w:p w:rsidR="00063BD8" w:rsidRPr="00647850" w:rsidRDefault="00063BD8" w:rsidP="00363DC0">
            <w:pPr>
              <w:spacing w:after="0" w:line="240" w:lineRule="auto"/>
              <w:jc w:val="both"/>
              <w:rPr>
                <w:rFonts w:ascii="Times New Roman" w:hAnsi="Times New Roman"/>
                <w:b/>
                <w:sz w:val="24"/>
                <w:szCs w:val="24"/>
                <w:lang w:eastAsia="lt-LT"/>
              </w:rPr>
            </w:pPr>
            <w:r w:rsidRPr="00647850">
              <w:rPr>
                <w:rFonts w:ascii="Times New Roman" w:hAnsi="Times New Roman"/>
                <w:sz w:val="24"/>
                <w:szCs w:val="24"/>
              </w:rPr>
              <w:t>□</w:t>
            </w:r>
          </w:p>
        </w:tc>
      </w:tr>
      <w:tr w:rsidR="00063BD8" w:rsidRPr="00C85D73" w:rsidTr="00363DC0">
        <w:tc>
          <w:tcPr>
            <w:tcW w:w="2252" w:type="dxa"/>
            <w:vMerge/>
          </w:tcPr>
          <w:p w:rsidR="00063BD8" w:rsidRPr="00FA07E9" w:rsidRDefault="00063BD8" w:rsidP="00363DC0">
            <w:pPr>
              <w:spacing w:after="0" w:line="240" w:lineRule="auto"/>
              <w:jc w:val="both"/>
              <w:rPr>
                <w:rFonts w:ascii="Times New Roman" w:hAnsi="Times New Roman"/>
                <w:b/>
                <w:sz w:val="24"/>
                <w:szCs w:val="24"/>
                <w:lang w:eastAsia="lt-LT"/>
              </w:rPr>
            </w:pPr>
          </w:p>
        </w:tc>
        <w:tc>
          <w:tcPr>
            <w:tcW w:w="699" w:type="dxa"/>
            <w:vMerge/>
          </w:tcPr>
          <w:p w:rsidR="00063BD8" w:rsidRPr="00FA07E9" w:rsidRDefault="00063BD8" w:rsidP="00363DC0">
            <w:pPr>
              <w:spacing w:after="0" w:line="240" w:lineRule="auto"/>
              <w:jc w:val="both"/>
              <w:rPr>
                <w:rFonts w:ascii="Times New Roman" w:hAnsi="Times New Roman"/>
                <w:b/>
                <w:sz w:val="24"/>
                <w:szCs w:val="24"/>
                <w:lang w:eastAsia="lt-LT"/>
              </w:rPr>
            </w:pPr>
          </w:p>
        </w:tc>
        <w:tc>
          <w:tcPr>
            <w:tcW w:w="5878" w:type="dxa"/>
          </w:tcPr>
          <w:p w:rsidR="00063BD8" w:rsidRPr="00FA07E9" w:rsidRDefault="00063BD8" w:rsidP="00363DC0">
            <w:pPr>
              <w:spacing w:after="0" w:line="240" w:lineRule="auto"/>
              <w:jc w:val="both"/>
              <w:rPr>
                <w:rFonts w:ascii="Times New Roman" w:hAnsi="Times New Roman"/>
                <w:b/>
                <w:sz w:val="24"/>
                <w:szCs w:val="24"/>
                <w:lang w:eastAsia="lt-LT"/>
              </w:rPr>
            </w:pPr>
            <w:r>
              <w:rPr>
                <w:rFonts w:ascii="Times New Roman" w:hAnsi="Times New Roman"/>
                <w:sz w:val="24"/>
                <w:szCs w:val="24"/>
              </w:rPr>
              <w:t>3</w:t>
            </w:r>
            <w:r w:rsidRPr="00FA07E9">
              <w:rPr>
                <w:rFonts w:ascii="Times New Roman" w:hAnsi="Times New Roman"/>
                <w:sz w:val="24"/>
                <w:szCs w:val="24"/>
              </w:rPr>
              <w:t xml:space="preserve">.1.2. Esamų ir naujų galutinių vartotojų poreikių tenkinimas, energijos vartojimo efektyvumo, išmanumo stiprinimas. </w:t>
            </w:r>
          </w:p>
        </w:tc>
        <w:tc>
          <w:tcPr>
            <w:tcW w:w="799" w:type="dxa"/>
          </w:tcPr>
          <w:p w:rsidR="00063BD8" w:rsidRPr="00647850" w:rsidRDefault="00063BD8" w:rsidP="00363DC0">
            <w:pPr>
              <w:spacing w:after="0" w:line="240" w:lineRule="auto"/>
              <w:jc w:val="both"/>
              <w:rPr>
                <w:rFonts w:ascii="Times New Roman" w:hAnsi="Times New Roman"/>
                <w:b/>
                <w:sz w:val="24"/>
                <w:szCs w:val="24"/>
                <w:lang w:eastAsia="lt-LT"/>
              </w:rPr>
            </w:pPr>
            <w:r w:rsidRPr="00647850">
              <w:rPr>
                <w:rFonts w:ascii="Times New Roman" w:hAnsi="Times New Roman"/>
                <w:sz w:val="24"/>
                <w:szCs w:val="24"/>
              </w:rPr>
              <w:t>□</w:t>
            </w:r>
          </w:p>
        </w:tc>
      </w:tr>
      <w:tr w:rsidR="00063BD8" w:rsidRPr="00C85D73" w:rsidTr="00363DC0">
        <w:tc>
          <w:tcPr>
            <w:tcW w:w="2252" w:type="dxa"/>
            <w:vMerge/>
          </w:tcPr>
          <w:p w:rsidR="00063BD8" w:rsidRPr="00FA07E9" w:rsidRDefault="00063BD8" w:rsidP="00363DC0">
            <w:pPr>
              <w:spacing w:after="0" w:line="240" w:lineRule="auto"/>
              <w:jc w:val="both"/>
              <w:rPr>
                <w:rFonts w:ascii="Times New Roman" w:hAnsi="Times New Roman"/>
                <w:b/>
                <w:sz w:val="24"/>
                <w:szCs w:val="24"/>
                <w:lang w:eastAsia="lt-LT"/>
              </w:rPr>
            </w:pPr>
          </w:p>
        </w:tc>
        <w:tc>
          <w:tcPr>
            <w:tcW w:w="699" w:type="dxa"/>
            <w:vMerge/>
          </w:tcPr>
          <w:p w:rsidR="00063BD8" w:rsidRPr="00FA07E9" w:rsidRDefault="00063BD8" w:rsidP="00363DC0">
            <w:pPr>
              <w:spacing w:after="0" w:line="240" w:lineRule="auto"/>
              <w:jc w:val="both"/>
              <w:rPr>
                <w:rFonts w:ascii="Times New Roman" w:hAnsi="Times New Roman"/>
                <w:b/>
                <w:sz w:val="24"/>
                <w:szCs w:val="24"/>
                <w:lang w:eastAsia="lt-LT"/>
              </w:rPr>
            </w:pPr>
          </w:p>
        </w:tc>
        <w:tc>
          <w:tcPr>
            <w:tcW w:w="5878" w:type="dxa"/>
          </w:tcPr>
          <w:p w:rsidR="00063BD8" w:rsidRPr="00FA07E9" w:rsidRDefault="00063BD8" w:rsidP="00363DC0">
            <w:pPr>
              <w:spacing w:after="0" w:line="240" w:lineRule="auto"/>
              <w:jc w:val="both"/>
              <w:rPr>
                <w:rFonts w:ascii="Times New Roman" w:hAnsi="Times New Roman"/>
                <w:b/>
                <w:sz w:val="24"/>
                <w:szCs w:val="24"/>
                <w:lang w:eastAsia="lt-LT"/>
              </w:rPr>
            </w:pPr>
            <w:r>
              <w:rPr>
                <w:rFonts w:ascii="Times New Roman" w:hAnsi="Times New Roman"/>
                <w:sz w:val="24"/>
                <w:szCs w:val="24"/>
              </w:rPr>
              <w:t>3</w:t>
            </w:r>
            <w:r w:rsidRPr="00FA07E9">
              <w:rPr>
                <w:rFonts w:ascii="Times New Roman" w:hAnsi="Times New Roman"/>
                <w:sz w:val="24"/>
                <w:szCs w:val="24"/>
              </w:rPr>
              <w:t>.1.3. Atsinaujinančiųjų biomasės ir saulės energijos išteklių panaudojimo ir atliekų perdirbimo energijai gauti plėtra.</w:t>
            </w:r>
          </w:p>
        </w:tc>
        <w:tc>
          <w:tcPr>
            <w:tcW w:w="799" w:type="dxa"/>
          </w:tcPr>
          <w:p w:rsidR="00063BD8" w:rsidRPr="00647850" w:rsidRDefault="00063BD8" w:rsidP="00363DC0">
            <w:pPr>
              <w:spacing w:after="0" w:line="240" w:lineRule="auto"/>
              <w:jc w:val="both"/>
              <w:rPr>
                <w:rFonts w:ascii="Times New Roman" w:hAnsi="Times New Roman"/>
                <w:b/>
                <w:sz w:val="24"/>
                <w:szCs w:val="24"/>
                <w:lang w:eastAsia="lt-LT"/>
              </w:rPr>
            </w:pPr>
            <w:r w:rsidRPr="00647850">
              <w:rPr>
                <w:rFonts w:ascii="Times New Roman" w:hAnsi="Times New Roman"/>
                <w:sz w:val="24"/>
                <w:szCs w:val="24"/>
              </w:rPr>
              <w:t>□</w:t>
            </w:r>
          </w:p>
        </w:tc>
      </w:tr>
      <w:tr w:rsidR="00063BD8" w:rsidRPr="00C85D73" w:rsidTr="00363DC0">
        <w:tc>
          <w:tcPr>
            <w:tcW w:w="2252" w:type="dxa"/>
            <w:vMerge w:val="restart"/>
            <w:vAlign w:val="center"/>
          </w:tcPr>
          <w:p w:rsidR="00063BD8" w:rsidRPr="00FA07E9" w:rsidRDefault="00063BD8" w:rsidP="00363DC0">
            <w:pPr>
              <w:spacing w:after="0" w:line="240" w:lineRule="auto"/>
              <w:rPr>
                <w:rFonts w:ascii="Times New Roman" w:hAnsi="Times New Roman"/>
                <w:b/>
                <w:sz w:val="24"/>
                <w:szCs w:val="24"/>
                <w:lang w:eastAsia="lt-LT"/>
              </w:rPr>
            </w:pPr>
            <w:r>
              <w:rPr>
                <w:rFonts w:ascii="Times New Roman" w:hAnsi="Times New Roman"/>
                <w:b/>
                <w:sz w:val="24"/>
                <w:szCs w:val="24"/>
                <w:lang w:eastAsia="lt-LT"/>
              </w:rPr>
              <w:t>3</w:t>
            </w:r>
            <w:r w:rsidRPr="00FA07E9">
              <w:rPr>
                <w:rFonts w:ascii="Times New Roman" w:hAnsi="Times New Roman"/>
                <w:b/>
                <w:sz w:val="24"/>
                <w:szCs w:val="24"/>
                <w:lang w:eastAsia="lt-LT"/>
              </w:rPr>
              <w:t xml:space="preserve">.2. </w:t>
            </w:r>
            <w:r w:rsidRPr="00FA07E9">
              <w:rPr>
                <w:rFonts w:ascii="Times New Roman" w:hAnsi="Times New Roman"/>
                <w:b/>
                <w:sz w:val="24"/>
                <w:szCs w:val="24"/>
              </w:rPr>
              <w:t>Sveikatos technologijos ir biotechnologijos</w:t>
            </w:r>
          </w:p>
        </w:tc>
        <w:tc>
          <w:tcPr>
            <w:tcW w:w="699" w:type="dxa"/>
            <w:vMerge w:val="restart"/>
            <w:vAlign w:val="center"/>
          </w:tcPr>
          <w:p w:rsidR="00063BD8" w:rsidRPr="00FA07E9" w:rsidRDefault="00063BD8" w:rsidP="00363DC0">
            <w:pPr>
              <w:spacing w:after="0" w:line="240" w:lineRule="auto"/>
              <w:jc w:val="center"/>
              <w:rPr>
                <w:rFonts w:ascii="Times New Roman" w:hAnsi="Times New Roman"/>
                <w:b/>
                <w:sz w:val="24"/>
                <w:szCs w:val="24"/>
                <w:lang w:eastAsia="lt-LT"/>
              </w:rPr>
            </w:pPr>
            <w:r w:rsidRPr="00FA07E9">
              <w:rPr>
                <w:rFonts w:ascii="Times New Roman" w:hAnsi="Times New Roman"/>
                <w:sz w:val="24"/>
                <w:szCs w:val="24"/>
              </w:rPr>
              <w:t>□</w:t>
            </w: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.2.1. M</w:t>
            </w:r>
            <w:r w:rsidRPr="00FA07E9">
              <w:rPr>
                <w:rFonts w:ascii="Times New Roman" w:hAnsi="Times New Roman"/>
                <w:sz w:val="24"/>
                <w:szCs w:val="24"/>
              </w:rPr>
              <w:t>olekulinės technologijos medicinai ir biofarmacijai.</w:t>
            </w:r>
          </w:p>
        </w:tc>
        <w:tc>
          <w:tcPr>
            <w:tcW w:w="799" w:type="dxa"/>
          </w:tcPr>
          <w:p w:rsidR="00063BD8" w:rsidRPr="00647850" w:rsidRDefault="00063BD8" w:rsidP="00363DC0">
            <w:pPr>
              <w:spacing w:after="0" w:line="240" w:lineRule="auto"/>
              <w:jc w:val="both"/>
              <w:rPr>
                <w:rFonts w:ascii="Times New Roman" w:hAnsi="Times New Roman"/>
                <w:b/>
                <w:sz w:val="24"/>
                <w:szCs w:val="24"/>
                <w:lang w:eastAsia="lt-LT"/>
              </w:rPr>
            </w:pPr>
            <w:r w:rsidRPr="00647850">
              <w:rPr>
                <w:rFonts w:ascii="Times New Roman" w:hAnsi="Times New Roman"/>
                <w:sz w:val="24"/>
                <w:szCs w:val="24"/>
              </w:rPr>
              <w:t>□</w:t>
            </w:r>
          </w:p>
        </w:tc>
      </w:tr>
      <w:tr w:rsidR="00063BD8" w:rsidRPr="003B710F" w:rsidTr="00363DC0">
        <w:tc>
          <w:tcPr>
            <w:tcW w:w="2252" w:type="dxa"/>
            <w:vMerge/>
          </w:tcPr>
          <w:p w:rsidR="00063BD8" w:rsidRPr="00FA07E9" w:rsidRDefault="00063BD8" w:rsidP="00363DC0">
            <w:pPr>
              <w:spacing w:after="0" w:line="240" w:lineRule="auto"/>
              <w:rPr>
                <w:rFonts w:ascii="Times New Roman" w:hAnsi="Times New Roman"/>
                <w:sz w:val="24"/>
                <w:szCs w:val="24"/>
                <w:lang w:eastAsia="lt-LT"/>
              </w:rPr>
            </w:pPr>
          </w:p>
        </w:tc>
        <w:tc>
          <w:tcPr>
            <w:tcW w:w="699" w:type="dxa"/>
            <w:vMerge/>
          </w:tcPr>
          <w:p w:rsidR="00063BD8" w:rsidRPr="00FA07E9" w:rsidRDefault="00063BD8" w:rsidP="00363DC0">
            <w:pPr>
              <w:spacing w:after="0" w:line="240" w:lineRule="auto"/>
              <w:jc w:val="both"/>
              <w:rPr>
                <w:rFonts w:ascii="Times New Roman" w:hAnsi="Times New Roman"/>
                <w:b/>
                <w:sz w:val="24"/>
                <w:szCs w:val="24"/>
                <w:lang w:eastAsia="lt-LT"/>
              </w:rPr>
            </w:pP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 xml:space="preserve">.2.2. </w:t>
            </w:r>
            <w:r w:rsidRPr="00FA07E9">
              <w:rPr>
                <w:rFonts w:ascii="Times New Roman" w:hAnsi="Times New Roman"/>
                <w:sz w:val="24"/>
                <w:szCs w:val="24"/>
              </w:rPr>
              <w:t>Pažangios taikomosios technologijos asmens ir visuomenės sveikatai.</w:t>
            </w:r>
          </w:p>
        </w:tc>
        <w:tc>
          <w:tcPr>
            <w:tcW w:w="799" w:type="dxa"/>
          </w:tcPr>
          <w:p w:rsidR="00063BD8" w:rsidRPr="00647850" w:rsidRDefault="00063BD8" w:rsidP="00363DC0">
            <w:pPr>
              <w:spacing w:after="0" w:line="240" w:lineRule="auto"/>
              <w:jc w:val="both"/>
              <w:rPr>
                <w:rFonts w:ascii="Times New Roman" w:hAnsi="Times New Roman"/>
                <w:b/>
                <w:sz w:val="24"/>
                <w:szCs w:val="24"/>
                <w:lang w:eastAsia="lt-LT"/>
              </w:rPr>
            </w:pPr>
            <w:r w:rsidRPr="00647850">
              <w:rPr>
                <w:rFonts w:ascii="Times New Roman" w:hAnsi="Times New Roman"/>
                <w:sz w:val="24"/>
                <w:szCs w:val="24"/>
              </w:rPr>
              <w:t>□</w:t>
            </w:r>
          </w:p>
        </w:tc>
      </w:tr>
      <w:tr w:rsidR="00063BD8" w:rsidRPr="003B710F" w:rsidTr="00363DC0">
        <w:tc>
          <w:tcPr>
            <w:tcW w:w="2252" w:type="dxa"/>
            <w:vMerge/>
          </w:tcPr>
          <w:p w:rsidR="00063BD8" w:rsidRPr="00FA07E9" w:rsidRDefault="00063BD8" w:rsidP="00363DC0">
            <w:pPr>
              <w:spacing w:after="0" w:line="240" w:lineRule="auto"/>
              <w:rPr>
                <w:rFonts w:ascii="Times New Roman" w:hAnsi="Times New Roman"/>
                <w:sz w:val="24"/>
                <w:szCs w:val="24"/>
                <w:lang w:eastAsia="lt-LT"/>
              </w:rPr>
            </w:pPr>
          </w:p>
        </w:tc>
        <w:tc>
          <w:tcPr>
            <w:tcW w:w="699" w:type="dxa"/>
            <w:vMerge/>
          </w:tcPr>
          <w:p w:rsidR="00063BD8" w:rsidRPr="00FA07E9" w:rsidRDefault="00063BD8" w:rsidP="00363DC0">
            <w:pPr>
              <w:spacing w:after="0" w:line="240" w:lineRule="auto"/>
              <w:jc w:val="both"/>
              <w:rPr>
                <w:rFonts w:ascii="Times New Roman" w:hAnsi="Times New Roman"/>
                <w:b/>
                <w:sz w:val="24"/>
                <w:szCs w:val="24"/>
                <w:lang w:eastAsia="lt-LT"/>
              </w:rPr>
            </w:pP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.2.3. P</w:t>
            </w:r>
            <w:r w:rsidRPr="00FA07E9">
              <w:rPr>
                <w:rFonts w:ascii="Times New Roman" w:hAnsi="Times New Roman"/>
                <w:sz w:val="24"/>
                <w:szCs w:val="24"/>
              </w:rPr>
              <w:t>ažangi medicinos inžinerija ankstyvai diagnostikai ir gydymui.</w:t>
            </w:r>
          </w:p>
        </w:tc>
        <w:tc>
          <w:tcPr>
            <w:tcW w:w="799" w:type="dxa"/>
          </w:tcPr>
          <w:p w:rsidR="00063BD8" w:rsidRPr="00647850" w:rsidRDefault="00063BD8" w:rsidP="00363DC0">
            <w:pPr>
              <w:spacing w:after="0" w:line="240" w:lineRule="auto"/>
              <w:jc w:val="both"/>
              <w:rPr>
                <w:rFonts w:ascii="Times New Roman" w:hAnsi="Times New Roman"/>
                <w:b/>
                <w:sz w:val="24"/>
                <w:szCs w:val="24"/>
                <w:lang w:eastAsia="lt-LT"/>
              </w:rPr>
            </w:pPr>
            <w:r w:rsidRPr="00647850">
              <w:rPr>
                <w:rFonts w:ascii="Times New Roman" w:hAnsi="Times New Roman"/>
                <w:sz w:val="24"/>
                <w:szCs w:val="24"/>
              </w:rPr>
              <w:t>□</w:t>
            </w:r>
          </w:p>
        </w:tc>
      </w:tr>
      <w:tr w:rsidR="00063BD8" w:rsidRPr="00C85D73" w:rsidTr="00363DC0">
        <w:tc>
          <w:tcPr>
            <w:tcW w:w="2252" w:type="dxa"/>
            <w:vMerge w:val="restart"/>
            <w:vAlign w:val="center"/>
          </w:tcPr>
          <w:p w:rsidR="00063BD8" w:rsidRPr="00FA07E9" w:rsidRDefault="00063BD8" w:rsidP="00363DC0">
            <w:pPr>
              <w:spacing w:after="0" w:line="240" w:lineRule="auto"/>
              <w:rPr>
                <w:rFonts w:ascii="Times New Roman" w:hAnsi="Times New Roman"/>
                <w:b/>
                <w:sz w:val="24"/>
                <w:szCs w:val="24"/>
                <w:lang w:eastAsia="lt-LT"/>
              </w:rPr>
            </w:pPr>
            <w:r>
              <w:rPr>
                <w:rFonts w:ascii="Times New Roman" w:hAnsi="Times New Roman"/>
                <w:b/>
                <w:sz w:val="24"/>
                <w:szCs w:val="24"/>
                <w:lang w:eastAsia="lt-LT"/>
              </w:rPr>
              <w:t>3</w:t>
            </w:r>
            <w:r w:rsidRPr="00FA07E9">
              <w:rPr>
                <w:rFonts w:ascii="Times New Roman" w:hAnsi="Times New Roman"/>
                <w:b/>
                <w:sz w:val="24"/>
                <w:szCs w:val="24"/>
                <w:lang w:eastAsia="lt-LT"/>
              </w:rPr>
              <w:t xml:space="preserve">.3. </w:t>
            </w:r>
            <w:r w:rsidRPr="00FA07E9">
              <w:rPr>
                <w:rFonts w:ascii="Times New Roman" w:hAnsi="Times New Roman"/>
                <w:b/>
                <w:sz w:val="24"/>
                <w:szCs w:val="24"/>
              </w:rPr>
              <w:t>Agroinovacijos ir maisto technologijos</w:t>
            </w:r>
          </w:p>
        </w:tc>
        <w:tc>
          <w:tcPr>
            <w:tcW w:w="699" w:type="dxa"/>
            <w:vMerge w:val="restart"/>
            <w:vAlign w:val="center"/>
          </w:tcPr>
          <w:p w:rsidR="00063BD8" w:rsidRPr="00FA07E9" w:rsidRDefault="00063BD8" w:rsidP="00363DC0">
            <w:pPr>
              <w:spacing w:after="0" w:line="240" w:lineRule="auto"/>
              <w:jc w:val="center"/>
              <w:rPr>
                <w:rFonts w:ascii="Times New Roman" w:hAnsi="Times New Roman"/>
                <w:b/>
                <w:sz w:val="24"/>
                <w:szCs w:val="24"/>
                <w:lang w:eastAsia="lt-LT"/>
              </w:rPr>
            </w:pPr>
            <w:r w:rsidRPr="00FA07E9">
              <w:rPr>
                <w:rFonts w:ascii="Times New Roman" w:hAnsi="Times New Roman"/>
                <w:sz w:val="24"/>
                <w:szCs w:val="24"/>
              </w:rPr>
              <w:t>□</w:t>
            </w: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.3.1. T</w:t>
            </w:r>
            <w:r w:rsidRPr="00FA07E9">
              <w:rPr>
                <w:rFonts w:ascii="Times New Roman" w:hAnsi="Times New Roman"/>
                <w:sz w:val="24"/>
                <w:szCs w:val="24"/>
              </w:rPr>
              <w:t>varūs agrobiologiniai ištekliai ir saugus maistas.</w:t>
            </w:r>
          </w:p>
        </w:tc>
        <w:tc>
          <w:tcPr>
            <w:tcW w:w="799" w:type="dxa"/>
          </w:tcPr>
          <w:p w:rsidR="00063BD8" w:rsidRPr="00647850" w:rsidRDefault="00063BD8" w:rsidP="00363DC0">
            <w:pPr>
              <w:spacing w:after="0" w:line="240" w:lineRule="auto"/>
              <w:jc w:val="both"/>
              <w:rPr>
                <w:rFonts w:ascii="Times New Roman" w:hAnsi="Times New Roman"/>
                <w:b/>
                <w:sz w:val="24"/>
                <w:szCs w:val="24"/>
                <w:lang w:eastAsia="lt-LT"/>
              </w:rPr>
            </w:pPr>
            <w:r w:rsidRPr="00647850">
              <w:rPr>
                <w:rFonts w:ascii="Times New Roman" w:hAnsi="Times New Roman"/>
                <w:sz w:val="24"/>
                <w:szCs w:val="24"/>
              </w:rPr>
              <w:t>□</w:t>
            </w:r>
          </w:p>
        </w:tc>
      </w:tr>
      <w:tr w:rsidR="00063BD8" w:rsidRPr="000152A0" w:rsidTr="00363DC0">
        <w:tc>
          <w:tcPr>
            <w:tcW w:w="2252" w:type="dxa"/>
            <w:vMerge/>
          </w:tcPr>
          <w:p w:rsidR="00063BD8" w:rsidRPr="00FA07E9" w:rsidRDefault="00063BD8" w:rsidP="00363DC0">
            <w:pPr>
              <w:spacing w:after="0" w:line="240" w:lineRule="auto"/>
              <w:jc w:val="both"/>
              <w:rPr>
                <w:rFonts w:ascii="Times New Roman" w:hAnsi="Times New Roman"/>
                <w:sz w:val="24"/>
                <w:szCs w:val="24"/>
                <w:lang w:eastAsia="lt-LT"/>
              </w:rPr>
            </w:pPr>
          </w:p>
        </w:tc>
        <w:tc>
          <w:tcPr>
            <w:tcW w:w="699" w:type="dxa"/>
            <w:vMerge/>
            <w:vAlign w:val="center"/>
          </w:tcPr>
          <w:p w:rsidR="00063BD8" w:rsidRPr="00FA07E9" w:rsidRDefault="00063BD8" w:rsidP="00363DC0">
            <w:pPr>
              <w:spacing w:after="0" w:line="240" w:lineRule="auto"/>
              <w:jc w:val="center"/>
              <w:rPr>
                <w:rFonts w:ascii="Times New Roman" w:hAnsi="Times New Roman"/>
                <w:b/>
                <w:sz w:val="24"/>
                <w:szCs w:val="24"/>
                <w:lang w:eastAsia="lt-LT"/>
              </w:rPr>
            </w:pP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.3.2. B</w:t>
            </w:r>
            <w:r w:rsidRPr="00FA07E9">
              <w:rPr>
                <w:rFonts w:ascii="Times New Roman" w:hAnsi="Times New Roman"/>
                <w:sz w:val="24"/>
                <w:szCs w:val="24"/>
              </w:rPr>
              <w:t>eatliekis biožaliavų perdirbimas į vertingus komponentus</w:t>
            </w:r>
            <w:r>
              <w:rPr>
                <w:rFonts w:ascii="Times New Roman" w:hAnsi="Times New Roman"/>
                <w:sz w:val="24"/>
                <w:szCs w:val="24"/>
              </w:rPr>
              <w:t>.</w:t>
            </w:r>
          </w:p>
        </w:tc>
        <w:tc>
          <w:tcPr>
            <w:tcW w:w="799" w:type="dxa"/>
          </w:tcPr>
          <w:p w:rsidR="00063BD8" w:rsidRPr="00647850" w:rsidRDefault="00063BD8" w:rsidP="00363DC0">
            <w:pPr>
              <w:spacing w:after="0" w:line="240" w:lineRule="auto"/>
              <w:jc w:val="both"/>
              <w:rPr>
                <w:rFonts w:ascii="Times New Roman" w:hAnsi="Times New Roman"/>
                <w:b/>
                <w:sz w:val="24"/>
                <w:szCs w:val="24"/>
                <w:lang w:eastAsia="lt-LT"/>
              </w:rPr>
            </w:pPr>
            <w:r w:rsidRPr="00647850">
              <w:rPr>
                <w:rFonts w:ascii="Times New Roman" w:hAnsi="Times New Roman"/>
                <w:sz w:val="24"/>
                <w:szCs w:val="24"/>
              </w:rPr>
              <w:t>□</w:t>
            </w:r>
          </w:p>
        </w:tc>
      </w:tr>
      <w:tr w:rsidR="00063BD8" w:rsidRPr="00C85D73" w:rsidTr="00363DC0">
        <w:tc>
          <w:tcPr>
            <w:tcW w:w="2252" w:type="dxa"/>
            <w:vMerge w:val="restart"/>
            <w:vAlign w:val="center"/>
          </w:tcPr>
          <w:p w:rsidR="00063BD8" w:rsidRPr="00FA07E9" w:rsidRDefault="00063BD8" w:rsidP="00363DC0">
            <w:pPr>
              <w:spacing w:after="0" w:line="240" w:lineRule="auto"/>
              <w:rPr>
                <w:rFonts w:ascii="Times New Roman" w:hAnsi="Times New Roman"/>
                <w:b/>
                <w:sz w:val="24"/>
                <w:szCs w:val="24"/>
                <w:lang w:eastAsia="lt-LT"/>
              </w:rPr>
            </w:pPr>
            <w:r>
              <w:rPr>
                <w:rFonts w:ascii="Times New Roman" w:hAnsi="Times New Roman"/>
                <w:b/>
                <w:sz w:val="24"/>
                <w:szCs w:val="24"/>
                <w:lang w:eastAsia="lt-LT"/>
              </w:rPr>
              <w:t>3</w:t>
            </w:r>
            <w:r w:rsidRPr="00FA07E9">
              <w:rPr>
                <w:rFonts w:ascii="Times New Roman" w:hAnsi="Times New Roman"/>
                <w:b/>
                <w:sz w:val="24"/>
                <w:szCs w:val="24"/>
                <w:lang w:eastAsia="lt-LT"/>
              </w:rPr>
              <w:t xml:space="preserve">.4. </w:t>
            </w:r>
            <w:r w:rsidRPr="00FA07E9">
              <w:rPr>
                <w:rFonts w:ascii="Times New Roman" w:hAnsi="Times New Roman"/>
                <w:b/>
                <w:sz w:val="24"/>
                <w:szCs w:val="24"/>
              </w:rPr>
              <w:t>Nauji gamybos procesai, medžiagos ir technologijos</w:t>
            </w:r>
          </w:p>
        </w:tc>
        <w:tc>
          <w:tcPr>
            <w:tcW w:w="699" w:type="dxa"/>
            <w:vMerge w:val="restart"/>
            <w:vAlign w:val="center"/>
          </w:tcPr>
          <w:p w:rsidR="00063BD8" w:rsidRPr="00FA07E9" w:rsidRDefault="00063BD8" w:rsidP="00363DC0">
            <w:pPr>
              <w:spacing w:after="0" w:line="240" w:lineRule="auto"/>
              <w:jc w:val="center"/>
              <w:rPr>
                <w:rFonts w:ascii="Times New Roman" w:hAnsi="Times New Roman"/>
                <w:b/>
                <w:sz w:val="24"/>
                <w:szCs w:val="24"/>
                <w:lang w:eastAsia="lt-LT"/>
              </w:rPr>
            </w:pPr>
            <w:r w:rsidRPr="00FA07E9">
              <w:rPr>
                <w:rFonts w:ascii="Times New Roman" w:hAnsi="Times New Roman"/>
                <w:sz w:val="24"/>
                <w:szCs w:val="24"/>
              </w:rPr>
              <w:t>□</w:t>
            </w: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.4.1. F</w:t>
            </w:r>
            <w:r w:rsidRPr="00FA07E9">
              <w:rPr>
                <w:rFonts w:ascii="Times New Roman" w:hAnsi="Times New Roman"/>
                <w:sz w:val="24"/>
                <w:szCs w:val="24"/>
              </w:rPr>
              <w:t>otoninės ir lazerinės technologijos.</w:t>
            </w:r>
          </w:p>
        </w:tc>
        <w:tc>
          <w:tcPr>
            <w:tcW w:w="799" w:type="dxa"/>
          </w:tcPr>
          <w:p w:rsidR="00063BD8" w:rsidRPr="00647850" w:rsidRDefault="00063BD8" w:rsidP="00363DC0">
            <w:pPr>
              <w:spacing w:after="0" w:line="240" w:lineRule="auto"/>
              <w:jc w:val="both"/>
              <w:rPr>
                <w:rFonts w:ascii="Times New Roman" w:hAnsi="Times New Roman"/>
                <w:b/>
                <w:sz w:val="24"/>
                <w:szCs w:val="24"/>
                <w:lang w:eastAsia="lt-LT"/>
              </w:rPr>
            </w:pPr>
            <w:r w:rsidRPr="00647850">
              <w:rPr>
                <w:rFonts w:ascii="Times New Roman" w:hAnsi="Times New Roman"/>
                <w:sz w:val="24"/>
                <w:szCs w:val="24"/>
              </w:rPr>
              <w:t>□</w:t>
            </w:r>
          </w:p>
        </w:tc>
      </w:tr>
      <w:tr w:rsidR="00063BD8" w:rsidRPr="000152A0" w:rsidTr="00363DC0">
        <w:tc>
          <w:tcPr>
            <w:tcW w:w="2252" w:type="dxa"/>
            <w:vMerge/>
          </w:tcPr>
          <w:p w:rsidR="00063BD8" w:rsidRPr="00FA07E9" w:rsidRDefault="00063BD8" w:rsidP="00363DC0">
            <w:pPr>
              <w:spacing w:after="0" w:line="240" w:lineRule="auto"/>
              <w:jc w:val="both"/>
              <w:rPr>
                <w:rFonts w:ascii="Times New Roman" w:hAnsi="Times New Roman"/>
                <w:b/>
                <w:sz w:val="24"/>
                <w:szCs w:val="24"/>
                <w:lang w:eastAsia="lt-LT"/>
              </w:rPr>
            </w:pPr>
          </w:p>
        </w:tc>
        <w:tc>
          <w:tcPr>
            <w:tcW w:w="699" w:type="dxa"/>
            <w:vMerge/>
          </w:tcPr>
          <w:p w:rsidR="00063BD8" w:rsidRPr="00FA07E9" w:rsidRDefault="00063BD8" w:rsidP="00363DC0">
            <w:pPr>
              <w:spacing w:after="0" w:line="240" w:lineRule="auto"/>
              <w:jc w:val="both"/>
              <w:rPr>
                <w:rFonts w:ascii="Times New Roman" w:hAnsi="Times New Roman"/>
                <w:b/>
                <w:sz w:val="24"/>
                <w:szCs w:val="24"/>
                <w:lang w:eastAsia="lt-LT"/>
              </w:rPr>
            </w:pPr>
          </w:p>
        </w:tc>
        <w:tc>
          <w:tcPr>
            <w:tcW w:w="5878" w:type="dxa"/>
          </w:tcPr>
          <w:p w:rsidR="00063BD8" w:rsidRPr="00FA07E9" w:rsidRDefault="00063BD8" w:rsidP="00363DC0">
            <w:pPr>
              <w:spacing w:after="0" w:line="240" w:lineRule="auto"/>
              <w:jc w:val="both"/>
              <w:rPr>
                <w:rFonts w:ascii="Times New Roman" w:hAnsi="Times New Roman"/>
                <w:b/>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.4.2. P</w:t>
            </w:r>
            <w:r w:rsidRPr="00FA07E9">
              <w:rPr>
                <w:rFonts w:ascii="Times New Roman" w:hAnsi="Times New Roman"/>
                <w:sz w:val="24"/>
                <w:szCs w:val="24"/>
              </w:rPr>
              <w:t xml:space="preserve">ažangiosios medžiagos ir konstrukcijos. </w:t>
            </w:r>
          </w:p>
        </w:tc>
        <w:tc>
          <w:tcPr>
            <w:tcW w:w="799" w:type="dxa"/>
          </w:tcPr>
          <w:p w:rsidR="00063BD8" w:rsidRPr="00647850" w:rsidRDefault="00063BD8" w:rsidP="00363DC0">
            <w:pPr>
              <w:spacing w:after="0" w:line="240" w:lineRule="auto"/>
              <w:jc w:val="both"/>
              <w:rPr>
                <w:rFonts w:ascii="Times New Roman" w:hAnsi="Times New Roman"/>
                <w:b/>
                <w:sz w:val="24"/>
                <w:szCs w:val="24"/>
                <w:lang w:eastAsia="lt-LT"/>
              </w:rPr>
            </w:pPr>
            <w:r w:rsidRPr="00647850">
              <w:rPr>
                <w:rFonts w:ascii="Times New Roman" w:hAnsi="Times New Roman"/>
                <w:sz w:val="24"/>
                <w:szCs w:val="24"/>
              </w:rPr>
              <w:t>□</w:t>
            </w:r>
          </w:p>
        </w:tc>
      </w:tr>
      <w:tr w:rsidR="00063BD8" w:rsidRPr="000152A0" w:rsidTr="00363DC0">
        <w:tc>
          <w:tcPr>
            <w:tcW w:w="2252" w:type="dxa"/>
            <w:vMerge/>
          </w:tcPr>
          <w:p w:rsidR="00063BD8" w:rsidRPr="00FA07E9" w:rsidRDefault="00063BD8" w:rsidP="00363DC0">
            <w:pPr>
              <w:spacing w:after="0" w:line="240" w:lineRule="auto"/>
              <w:jc w:val="both"/>
              <w:rPr>
                <w:rFonts w:ascii="Times New Roman" w:hAnsi="Times New Roman"/>
                <w:b/>
                <w:sz w:val="24"/>
                <w:szCs w:val="24"/>
                <w:lang w:eastAsia="lt-LT"/>
              </w:rPr>
            </w:pPr>
          </w:p>
        </w:tc>
        <w:tc>
          <w:tcPr>
            <w:tcW w:w="699" w:type="dxa"/>
            <w:vMerge/>
          </w:tcPr>
          <w:p w:rsidR="00063BD8" w:rsidRPr="00FA07E9" w:rsidRDefault="00063BD8" w:rsidP="00363DC0">
            <w:pPr>
              <w:spacing w:after="0" w:line="240" w:lineRule="auto"/>
              <w:jc w:val="both"/>
              <w:rPr>
                <w:rFonts w:ascii="Times New Roman" w:hAnsi="Times New Roman"/>
                <w:b/>
                <w:sz w:val="24"/>
                <w:szCs w:val="24"/>
                <w:lang w:eastAsia="lt-LT"/>
              </w:rPr>
            </w:pP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 xml:space="preserve">.4.3. </w:t>
            </w:r>
            <w:r w:rsidRPr="00FA07E9">
              <w:rPr>
                <w:rFonts w:ascii="Times New Roman" w:hAnsi="Times New Roman"/>
                <w:sz w:val="24"/>
                <w:szCs w:val="24"/>
              </w:rPr>
              <w:t xml:space="preserve">Lanksčios produktų kūrimo ir gamybos technologijos. </w:t>
            </w:r>
          </w:p>
        </w:tc>
        <w:tc>
          <w:tcPr>
            <w:tcW w:w="799" w:type="dxa"/>
          </w:tcPr>
          <w:p w:rsidR="00063BD8" w:rsidRPr="00647850" w:rsidRDefault="00063BD8" w:rsidP="00363DC0">
            <w:pPr>
              <w:spacing w:after="0" w:line="240" w:lineRule="auto"/>
              <w:jc w:val="both"/>
              <w:rPr>
                <w:rFonts w:ascii="Times New Roman" w:hAnsi="Times New Roman"/>
                <w:b/>
                <w:sz w:val="24"/>
                <w:szCs w:val="24"/>
                <w:lang w:eastAsia="lt-LT"/>
              </w:rPr>
            </w:pPr>
            <w:r w:rsidRPr="00647850">
              <w:rPr>
                <w:rFonts w:ascii="Times New Roman" w:hAnsi="Times New Roman"/>
                <w:sz w:val="24"/>
                <w:szCs w:val="24"/>
              </w:rPr>
              <w:t>□</w:t>
            </w:r>
          </w:p>
        </w:tc>
      </w:tr>
      <w:tr w:rsidR="00063BD8" w:rsidRPr="00C85D73" w:rsidTr="00363DC0">
        <w:trPr>
          <w:trHeight w:val="280"/>
        </w:trPr>
        <w:tc>
          <w:tcPr>
            <w:tcW w:w="2252" w:type="dxa"/>
            <w:vMerge w:val="restart"/>
            <w:vAlign w:val="center"/>
          </w:tcPr>
          <w:p w:rsidR="00063BD8" w:rsidRPr="00FA07E9" w:rsidRDefault="00063BD8" w:rsidP="00363DC0">
            <w:pPr>
              <w:spacing w:after="0" w:line="240" w:lineRule="auto"/>
              <w:rPr>
                <w:rFonts w:ascii="Times New Roman" w:hAnsi="Times New Roman"/>
                <w:b/>
                <w:sz w:val="24"/>
                <w:szCs w:val="24"/>
                <w:lang w:eastAsia="lt-LT"/>
              </w:rPr>
            </w:pPr>
            <w:r>
              <w:rPr>
                <w:rFonts w:ascii="Times New Roman" w:hAnsi="Times New Roman"/>
                <w:b/>
                <w:sz w:val="24"/>
                <w:szCs w:val="24"/>
                <w:lang w:eastAsia="lt-LT"/>
              </w:rPr>
              <w:t>3</w:t>
            </w:r>
            <w:r w:rsidRPr="00FA07E9">
              <w:rPr>
                <w:rFonts w:ascii="Times New Roman" w:hAnsi="Times New Roman"/>
                <w:b/>
                <w:sz w:val="24"/>
                <w:szCs w:val="24"/>
                <w:lang w:eastAsia="lt-LT"/>
              </w:rPr>
              <w:t xml:space="preserve">.5. </w:t>
            </w:r>
            <w:r w:rsidRPr="00FA07E9">
              <w:rPr>
                <w:rFonts w:ascii="Times New Roman" w:hAnsi="Times New Roman"/>
                <w:b/>
                <w:sz w:val="24"/>
                <w:szCs w:val="24"/>
              </w:rPr>
              <w:t>Išmanusis, netaršus, susietas transportas</w:t>
            </w:r>
            <w:r w:rsidRPr="00FA07E9">
              <w:rPr>
                <w:rFonts w:ascii="Times New Roman" w:hAnsi="Times New Roman"/>
                <w:sz w:val="24"/>
                <w:szCs w:val="24"/>
              </w:rPr>
              <w:t xml:space="preserve"> </w:t>
            </w:r>
          </w:p>
        </w:tc>
        <w:tc>
          <w:tcPr>
            <w:tcW w:w="699" w:type="dxa"/>
            <w:vMerge w:val="restart"/>
            <w:vAlign w:val="center"/>
          </w:tcPr>
          <w:p w:rsidR="00063BD8" w:rsidRPr="00FA07E9" w:rsidRDefault="00063BD8" w:rsidP="00363DC0">
            <w:pPr>
              <w:spacing w:after="0" w:line="240" w:lineRule="auto"/>
              <w:jc w:val="center"/>
              <w:rPr>
                <w:rFonts w:ascii="Times New Roman" w:hAnsi="Times New Roman"/>
                <w:b/>
                <w:sz w:val="24"/>
                <w:szCs w:val="24"/>
                <w:lang w:eastAsia="lt-LT"/>
              </w:rPr>
            </w:pPr>
            <w:r w:rsidRPr="00FA07E9">
              <w:rPr>
                <w:rFonts w:ascii="Times New Roman" w:hAnsi="Times New Roman"/>
                <w:sz w:val="24"/>
                <w:szCs w:val="24"/>
              </w:rPr>
              <w:t>□</w:t>
            </w: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.5.1. I</w:t>
            </w:r>
            <w:r w:rsidRPr="00FA07E9">
              <w:rPr>
                <w:rFonts w:ascii="Times New Roman" w:hAnsi="Times New Roman"/>
                <w:sz w:val="24"/>
                <w:szCs w:val="24"/>
              </w:rPr>
              <w:t xml:space="preserve">šmaniosios transporto sistemos. </w:t>
            </w:r>
          </w:p>
        </w:tc>
        <w:tc>
          <w:tcPr>
            <w:tcW w:w="799" w:type="dxa"/>
          </w:tcPr>
          <w:p w:rsidR="00063BD8" w:rsidRPr="00647850" w:rsidRDefault="00063BD8" w:rsidP="00363DC0">
            <w:pPr>
              <w:spacing w:after="0" w:line="240" w:lineRule="auto"/>
              <w:jc w:val="both"/>
              <w:rPr>
                <w:rFonts w:ascii="Times New Roman" w:hAnsi="Times New Roman"/>
                <w:b/>
                <w:sz w:val="24"/>
                <w:szCs w:val="24"/>
                <w:lang w:eastAsia="lt-LT"/>
              </w:rPr>
            </w:pPr>
            <w:r w:rsidRPr="00647850">
              <w:rPr>
                <w:rFonts w:ascii="Times New Roman" w:hAnsi="Times New Roman"/>
                <w:sz w:val="24"/>
                <w:szCs w:val="24"/>
              </w:rPr>
              <w:t>□</w:t>
            </w:r>
          </w:p>
        </w:tc>
      </w:tr>
      <w:tr w:rsidR="00063BD8" w:rsidRPr="003B710F" w:rsidTr="00363DC0">
        <w:tc>
          <w:tcPr>
            <w:tcW w:w="2252" w:type="dxa"/>
            <w:vMerge/>
          </w:tcPr>
          <w:p w:rsidR="00063BD8" w:rsidRPr="00FA07E9" w:rsidRDefault="00063BD8" w:rsidP="00363DC0">
            <w:pPr>
              <w:spacing w:after="0" w:line="240" w:lineRule="auto"/>
              <w:jc w:val="both"/>
              <w:rPr>
                <w:rFonts w:ascii="Times New Roman" w:hAnsi="Times New Roman"/>
                <w:b/>
                <w:sz w:val="24"/>
                <w:szCs w:val="24"/>
                <w:lang w:eastAsia="lt-LT"/>
              </w:rPr>
            </w:pPr>
          </w:p>
        </w:tc>
        <w:tc>
          <w:tcPr>
            <w:tcW w:w="699" w:type="dxa"/>
            <w:vMerge/>
          </w:tcPr>
          <w:p w:rsidR="00063BD8" w:rsidRPr="00FA07E9" w:rsidRDefault="00063BD8" w:rsidP="00363DC0">
            <w:pPr>
              <w:spacing w:after="0" w:line="240" w:lineRule="auto"/>
              <w:jc w:val="both"/>
              <w:rPr>
                <w:rFonts w:ascii="Times New Roman" w:hAnsi="Times New Roman"/>
                <w:b/>
                <w:sz w:val="24"/>
                <w:szCs w:val="24"/>
                <w:lang w:eastAsia="lt-LT"/>
              </w:rPr>
            </w:pP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 xml:space="preserve">.5.2. </w:t>
            </w:r>
            <w:r w:rsidRPr="00FA07E9">
              <w:rPr>
                <w:rFonts w:ascii="Times New Roman" w:hAnsi="Times New Roman"/>
                <w:sz w:val="24"/>
                <w:szCs w:val="24"/>
              </w:rPr>
              <w:t>Tarptautinių transporto koridorių valdymo ir transporto rūšių integracijos technologijos (modeliai).</w:t>
            </w:r>
          </w:p>
        </w:tc>
        <w:tc>
          <w:tcPr>
            <w:tcW w:w="799" w:type="dxa"/>
          </w:tcPr>
          <w:p w:rsidR="00063BD8" w:rsidRPr="00647850" w:rsidRDefault="00063BD8" w:rsidP="00363DC0">
            <w:pPr>
              <w:spacing w:after="0" w:line="240" w:lineRule="auto"/>
              <w:jc w:val="both"/>
              <w:rPr>
                <w:rFonts w:ascii="Times New Roman" w:hAnsi="Times New Roman"/>
                <w:b/>
                <w:sz w:val="24"/>
                <w:szCs w:val="24"/>
                <w:lang w:eastAsia="lt-LT"/>
              </w:rPr>
            </w:pPr>
            <w:r w:rsidRPr="00647850">
              <w:rPr>
                <w:rFonts w:ascii="Times New Roman" w:hAnsi="Times New Roman"/>
                <w:sz w:val="24"/>
                <w:szCs w:val="24"/>
              </w:rPr>
              <w:t>□</w:t>
            </w:r>
          </w:p>
        </w:tc>
      </w:tr>
      <w:tr w:rsidR="00063BD8" w:rsidRPr="00C85D73" w:rsidTr="00363DC0">
        <w:trPr>
          <w:trHeight w:val="547"/>
        </w:trPr>
        <w:tc>
          <w:tcPr>
            <w:tcW w:w="2252" w:type="dxa"/>
            <w:vMerge w:val="restart"/>
            <w:vAlign w:val="center"/>
          </w:tcPr>
          <w:p w:rsidR="00063BD8" w:rsidRPr="00FA07E9" w:rsidRDefault="00063BD8" w:rsidP="00363DC0">
            <w:pPr>
              <w:spacing w:after="0" w:line="240" w:lineRule="auto"/>
              <w:rPr>
                <w:rFonts w:ascii="Times New Roman" w:hAnsi="Times New Roman"/>
                <w:b/>
                <w:sz w:val="24"/>
                <w:szCs w:val="24"/>
                <w:lang w:eastAsia="lt-LT"/>
              </w:rPr>
            </w:pPr>
            <w:r>
              <w:rPr>
                <w:rFonts w:ascii="Times New Roman" w:hAnsi="Times New Roman"/>
                <w:b/>
                <w:sz w:val="24"/>
                <w:szCs w:val="24"/>
                <w:lang w:eastAsia="lt-LT"/>
              </w:rPr>
              <w:lastRenderedPageBreak/>
              <w:t>3</w:t>
            </w:r>
            <w:r w:rsidRPr="00FA07E9">
              <w:rPr>
                <w:rFonts w:ascii="Times New Roman" w:hAnsi="Times New Roman"/>
                <w:b/>
                <w:sz w:val="24"/>
                <w:szCs w:val="24"/>
                <w:lang w:eastAsia="lt-LT"/>
              </w:rPr>
              <w:t xml:space="preserve">.6. </w:t>
            </w:r>
            <w:r w:rsidRPr="00FA07E9">
              <w:rPr>
                <w:rFonts w:ascii="Times New Roman" w:hAnsi="Times New Roman"/>
                <w:b/>
                <w:sz w:val="24"/>
                <w:szCs w:val="24"/>
              </w:rPr>
              <w:t>Informacinės ir ryšių technologijos</w:t>
            </w:r>
          </w:p>
        </w:tc>
        <w:tc>
          <w:tcPr>
            <w:tcW w:w="699" w:type="dxa"/>
            <w:vMerge w:val="restart"/>
            <w:vAlign w:val="center"/>
          </w:tcPr>
          <w:p w:rsidR="00063BD8" w:rsidRPr="00FA07E9" w:rsidRDefault="00063BD8" w:rsidP="00363DC0">
            <w:pPr>
              <w:spacing w:after="0" w:line="240" w:lineRule="auto"/>
              <w:jc w:val="center"/>
              <w:rPr>
                <w:rFonts w:ascii="Times New Roman" w:hAnsi="Times New Roman"/>
                <w:sz w:val="24"/>
                <w:szCs w:val="24"/>
              </w:rPr>
            </w:pPr>
            <w:r w:rsidRPr="00FA07E9">
              <w:rPr>
                <w:rFonts w:ascii="Times New Roman" w:hAnsi="Times New Roman"/>
                <w:sz w:val="24"/>
                <w:szCs w:val="24"/>
              </w:rPr>
              <w:t>□</w:t>
            </w: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.6.1. D</w:t>
            </w:r>
            <w:r w:rsidRPr="00FA07E9">
              <w:rPr>
                <w:rFonts w:ascii="Times New Roman" w:hAnsi="Times New Roman"/>
                <w:sz w:val="24"/>
                <w:szCs w:val="24"/>
              </w:rPr>
              <w:t>irbtinis intelektas, didieji ir paskirstytieji duomenys.</w:t>
            </w:r>
          </w:p>
        </w:tc>
        <w:tc>
          <w:tcPr>
            <w:tcW w:w="799" w:type="dxa"/>
          </w:tcPr>
          <w:p w:rsidR="00063BD8" w:rsidRPr="00647850" w:rsidRDefault="00063BD8" w:rsidP="00363DC0">
            <w:pPr>
              <w:spacing w:after="0" w:line="240" w:lineRule="auto"/>
              <w:jc w:val="both"/>
              <w:rPr>
                <w:rFonts w:ascii="Times New Roman" w:hAnsi="Times New Roman"/>
                <w:sz w:val="24"/>
                <w:szCs w:val="24"/>
              </w:rPr>
            </w:pPr>
            <w:r w:rsidRPr="00647850">
              <w:rPr>
                <w:rFonts w:ascii="Times New Roman" w:hAnsi="Times New Roman"/>
                <w:sz w:val="24"/>
                <w:szCs w:val="24"/>
              </w:rPr>
              <w:t>□</w:t>
            </w:r>
          </w:p>
        </w:tc>
      </w:tr>
      <w:tr w:rsidR="00063BD8" w:rsidRPr="00C85D73" w:rsidTr="00363DC0">
        <w:trPr>
          <w:trHeight w:val="285"/>
        </w:trPr>
        <w:tc>
          <w:tcPr>
            <w:tcW w:w="2252" w:type="dxa"/>
            <w:vMerge/>
            <w:vAlign w:val="center"/>
          </w:tcPr>
          <w:p w:rsidR="00063BD8" w:rsidRPr="00FA07E9" w:rsidRDefault="00063BD8" w:rsidP="00363DC0">
            <w:pPr>
              <w:spacing w:after="0" w:line="240" w:lineRule="auto"/>
              <w:rPr>
                <w:rFonts w:ascii="Times New Roman" w:hAnsi="Times New Roman"/>
                <w:b/>
                <w:sz w:val="24"/>
                <w:szCs w:val="24"/>
                <w:lang w:eastAsia="lt-LT"/>
              </w:rPr>
            </w:pPr>
          </w:p>
        </w:tc>
        <w:tc>
          <w:tcPr>
            <w:tcW w:w="699" w:type="dxa"/>
            <w:vMerge/>
            <w:vAlign w:val="center"/>
          </w:tcPr>
          <w:p w:rsidR="00063BD8" w:rsidRPr="00FA07E9" w:rsidRDefault="00063BD8" w:rsidP="00363DC0">
            <w:pPr>
              <w:spacing w:after="0" w:line="240" w:lineRule="auto"/>
              <w:jc w:val="center"/>
              <w:rPr>
                <w:rFonts w:ascii="Times New Roman" w:hAnsi="Times New Roman"/>
                <w:sz w:val="24"/>
                <w:szCs w:val="24"/>
              </w:rPr>
            </w:pP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.6.2. D</w:t>
            </w:r>
            <w:r w:rsidRPr="00FA07E9">
              <w:rPr>
                <w:rFonts w:ascii="Times New Roman" w:hAnsi="Times New Roman"/>
                <w:sz w:val="24"/>
                <w:szCs w:val="24"/>
              </w:rPr>
              <w:t>aiktų internetas.</w:t>
            </w:r>
          </w:p>
        </w:tc>
        <w:tc>
          <w:tcPr>
            <w:tcW w:w="799" w:type="dxa"/>
          </w:tcPr>
          <w:p w:rsidR="00063BD8" w:rsidRPr="00647850" w:rsidRDefault="00063BD8" w:rsidP="00363DC0">
            <w:pPr>
              <w:spacing w:after="0" w:line="240" w:lineRule="auto"/>
              <w:jc w:val="both"/>
              <w:rPr>
                <w:rFonts w:ascii="Times New Roman" w:hAnsi="Times New Roman"/>
                <w:sz w:val="24"/>
                <w:szCs w:val="24"/>
              </w:rPr>
            </w:pPr>
            <w:r w:rsidRPr="00647850">
              <w:rPr>
                <w:rFonts w:ascii="Times New Roman" w:hAnsi="Times New Roman"/>
                <w:sz w:val="24"/>
                <w:szCs w:val="24"/>
              </w:rPr>
              <w:t>□</w:t>
            </w:r>
          </w:p>
        </w:tc>
      </w:tr>
      <w:tr w:rsidR="00063BD8" w:rsidRPr="00C85D73" w:rsidTr="00363DC0">
        <w:tc>
          <w:tcPr>
            <w:tcW w:w="2252" w:type="dxa"/>
            <w:vMerge/>
            <w:vAlign w:val="center"/>
          </w:tcPr>
          <w:p w:rsidR="00063BD8" w:rsidRPr="00FA07E9" w:rsidRDefault="00063BD8" w:rsidP="00363DC0">
            <w:pPr>
              <w:spacing w:after="0" w:line="240" w:lineRule="auto"/>
              <w:rPr>
                <w:rFonts w:ascii="Times New Roman" w:hAnsi="Times New Roman"/>
                <w:b/>
                <w:sz w:val="24"/>
                <w:szCs w:val="24"/>
                <w:lang w:eastAsia="lt-LT"/>
              </w:rPr>
            </w:pPr>
          </w:p>
        </w:tc>
        <w:tc>
          <w:tcPr>
            <w:tcW w:w="699" w:type="dxa"/>
            <w:vMerge/>
            <w:vAlign w:val="center"/>
          </w:tcPr>
          <w:p w:rsidR="00063BD8" w:rsidRPr="00FA07E9" w:rsidRDefault="00063BD8" w:rsidP="00363DC0">
            <w:pPr>
              <w:spacing w:after="0" w:line="240" w:lineRule="auto"/>
              <w:jc w:val="center"/>
              <w:rPr>
                <w:rFonts w:ascii="Times New Roman" w:hAnsi="Times New Roman"/>
                <w:sz w:val="24"/>
                <w:szCs w:val="24"/>
              </w:rPr>
            </w:pP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 xml:space="preserve">.6.3. </w:t>
            </w:r>
            <w:r w:rsidRPr="00FA07E9">
              <w:rPr>
                <w:rFonts w:ascii="Times New Roman" w:hAnsi="Times New Roman"/>
                <w:sz w:val="24"/>
                <w:szCs w:val="24"/>
              </w:rPr>
              <w:t>Įvairiarūšė analizė, apdorojimas ir diegimas.</w:t>
            </w:r>
          </w:p>
        </w:tc>
        <w:tc>
          <w:tcPr>
            <w:tcW w:w="799" w:type="dxa"/>
          </w:tcPr>
          <w:p w:rsidR="00063BD8" w:rsidRPr="00647850" w:rsidRDefault="00063BD8" w:rsidP="00363DC0">
            <w:pPr>
              <w:spacing w:after="0" w:line="240" w:lineRule="auto"/>
              <w:jc w:val="both"/>
              <w:rPr>
                <w:rFonts w:ascii="Times New Roman" w:hAnsi="Times New Roman"/>
                <w:sz w:val="24"/>
                <w:szCs w:val="24"/>
              </w:rPr>
            </w:pPr>
            <w:r w:rsidRPr="00647850">
              <w:rPr>
                <w:rFonts w:ascii="Times New Roman" w:hAnsi="Times New Roman"/>
                <w:sz w:val="24"/>
                <w:szCs w:val="24"/>
              </w:rPr>
              <w:t>□</w:t>
            </w:r>
          </w:p>
        </w:tc>
      </w:tr>
      <w:tr w:rsidR="00063BD8" w:rsidRPr="00C85D73" w:rsidTr="00363DC0">
        <w:trPr>
          <w:trHeight w:val="279"/>
        </w:trPr>
        <w:tc>
          <w:tcPr>
            <w:tcW w:w="2252" w:type="dxa"/>
            <w:vMerge/>
            <w:vAlign w:val="center"/>
          </w:tcPr>
          <w:p w:rsidR="00063BD8" w:rsidRPr="00FA07E9" w:rsidRDefault="00063BD8" w:rsidP="00363DC0">
            <w:pPr>
              <w:spacing w:after="0" w:line="240" w:lineRule="auto"/>
              <w:rPr>
                <w:rFonts w:ascii="Times New Roman" w:hAnsi="Times New Roman"/>
                <w:b/>
                <w:sz w:val="24"/>
                <w:szCs w:val="24"/>
                <w:lang w:eastAsia="lt-LT"/>
              </w:rPr>
            </w:pPr>
          </w:p>
        </w:tc>
        <w:tc>
          <w:tcPr>
            <w:tcW w:w="699" w:type="dxa"/>
            <w:vMerge/>
            <w:vAlign w:val="center"/>
          </w:tcPr>
          <w:p w:rsidR="00063BD8" w:rsidRPr="00FA07E9" w:rsidRDefault="00063BD8" w:rsidP="00363DC0">
            <w:pPr>
              <w:spacing w:after="0" w:line="240" w:lineRule="auto"/>
              <w:jc w:val="center"/>
              <w:rPr>
                <w:rFonts w:ascii="Times New Roman" w:hAnsi="Times New Roman"/>
                <w:sz w:val="24"/>
                <w:szCs w:val="24"/>
              </w:rPr>
            </w:pP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.6.4. K</w:t>
            </w:r>
            <w:r w:rsidRPr="00FA07E9">
              <w:rPr>
                <w:rFonts w:ascii="Times New Roman" w:hAnsi="Times New Roman"/>
                <w:sz w:val="24"/>
                <w:szCs w:val="24"/>
              </w:rPr>
              <w:t>ibernetinis saugumas.</w:t>
            </w:r>
          </w:p>
        </w:tc>
        <w:tc>
          <w:tcPr>
            <w:tcW w:w="799" w:type="dxa"/>
          </w:tcPr>
          <w:p w:rsidR="00063BD8" w:rsidRPr="00647850" w:rsidRDefault="00063BD8" w:rsidP="00363DC0">
            <w:pPr>
              <w:spacing w:after="0" w:line="240" w:lineRule="auto"/>
              <w:jc w:val="both"/>
              <w:rPr>
                <w:rFonts w:ascii="Times New Roman" w:hAnsi="Times New Roman"/>
                <w:sz w:val="24"/>
                <w:szCs w:val="24"/>
              </w:rPr>
            </w:pPr>
            <w:r w:rsidRPr="00647850">
              <w:rPr>
                <w:rFonts w:ascii="Times New Roman" w:hAnsi="Times New Roman"/>
                <w:sz w:val="24"/>
                <w:szCs w:val="24"/>
              </w:rPr>
              <w:t>□</w:t>
            </w:r>
          </w:p>
        </w:tc>
      </w:tr>
      <w:tr w:rsidR="00063BD8" w:rsidRPr="00C85D73" w:rsidTr="00363DC0">
        <w:trPr>
          <w:trHeight w:val="375"/>
        </w:trPr>
        <w:tc>
          <w:tcPr>
            <w:tcW w:w="2252" w:type="dxa"/>
            <w:vMerge/>
            <w:vAlign w:val="center"/>
          </w:tcPr>
          <w:p w:rsidR="00063BD8" w:rsidRPr="00FA07E9" w:rsidRDefault="00063BD8" w:rsidP="00363DC0">
            <w:pPr>
              <w:spacing w:after="0" w:line="240" w:lineRule="auto"/>
              <w:rPr>
                <w:rFonts w:ascii="Times New Roman" w:hAnsi="Times New Roman"/>
                <w:b/>
                <w:sz w:val="24"/>
                <w:szCs w:val="24"/>
                <w:lang w:eastAsia="lt-LT"/>
              </w:rPr>
            </w:pPr>
          </w:p>
        </w:tc>
        <w:tc>
          <w:tcPr>
            <w:tcW w:w="699" w:type="dxa"/>
            <w:vMerge/>
            <w:vAlign w:val="center"/>
          </w:tcPr>
          <w:p w:rsidR="00063BD8" w:rsidRPr="00FA07E9" w:rsidRDefault="00063BD8" w:rsidP="00363DC0">
            <w:pPr>
              <w:spacing w:after="0" w:line="240" w:lineRule="auto"/>
              <w:jc w:val="center"/>
              <w:rPr>
                <w:rFonts w:ascii="Times New Roman" w:hAnsi="Times New Roman"/>
                <w:sz w:val="24"/>
                <w:szCs w:val="24"/>
              </w:rPr>
            </w:pP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 xml:space="preserve">.6.5. </w:t>
            </w:r>
            <w:r w:rsidRPr="00FA07E9">
              <w:rPr>
                <w:rFonts w:ascii="Times New Roman" w:hAnsi="Times New Roman"/>
                <w:sz w:val="24"/>
                <w:szCs w:val="24"/>
              </w:rPr>
              <w:t>Finansinės technologijos ir blokų grandinės.</w:t>
            </w:r>
          </w:p>
        </w:tc>
        <w:tc>
          <w:tcPr>
            <w:tcW w:w="799" w:type="dxa"/>
          </w:tcPr>
          <w:p w:rsidR="00063BD8" w:rsidRPr="00647850" w:rsidRDefault="00063BD8" w:rsidP="00363DC0">
            <w:pPr>
              <w:spacing w:after="0" w:line="240" w:lineRule="auto"/>
              <w:jc w:val="both"/>
              <w:rPr>
                <w:rFonts w:ascii="Times New Roman" w:hAnsi="Times New Roman"/>
                <w:sz w:val="24"/>
                <w:szCs w:val="24"/>
              </w:rPr>
            </w:pPr>
            <w:r w:rsidRPr="00647850">
              <w:rPr>
                <w:rFonts w:ascii="Times New Roman" w:hAnsi="Times New Roman"/>
                <w:sz w:val="24"/>
                <w:szCs w:val="24"/>
              </w:rPr>
              <w:t>□</w:t>
            </w:r>
          </w:p>
        </w:tc>
      </w:tr>
      <w:tr w:rsidR="00063BD8" w:rsidRPr="00C85D73" w:rsidTr="00363DC0">
        <w:tc>
          <w:tcPr>
            <w:tcW w:w="2252" w:type="dxa"/>
            <w:vMerge w:val="restart"/>
            <w:vAlign w:val="center"/>
          </w:tcPr>
          <w:p w:rsidR="00063BD8" w:rsidRPr="00FA07E9" w:rsidRDefault="00063BD8" w:rsidP="00363DC0">
            <w:pPr>
              <w:spacing w:after="0" w:line="240" w:lineRule="auto"/>
              <w:rPr>
                <w:rFonts w:ascii="Times New Roman" w:hAnsi="Times New Roman"/>
                <w:b/>
                <w:sz w:val="24"/>
                <w:szCs w:val="24"/>
                <w:lang w:eastAsia="lt-LT"/>
              </w:rPr>
            </w:pPr>
            <w:r>
              <w:rPr>
                <w:rFonts w:ascii="Times New Roman" w:hAnsi="Times New Roman"/>
                <w:b/>
                <w:sz w:val="24"/>
                <w:szCs w:val="24"/>
                <w:lang w:eastAsia="lt-LT"/>
              </w:rPr>
              <w:t>3</w:t>
            </w:r>
            <w:r w:rsidRPr="00FA07E9">
              <w:rPr>
                <w:rFonts w:ascii="Times New Roman" w:hAnsi="Times New Roman"/>
                <w:b/>
                <w:sz w:val="24"/>
                <w:szCs w:val="24"/>
                <w:lang w:eastAsia="lt-LT"/>
              </w:rPr>
              <w:t xml:space="preserve">.7. </w:t>
            </w:r>
            <w:r w:rsidRPr="00FA07E9">
              <w:rPr>
                <w:rFonts w:ascii="Times New Roman" w:hAnsi="Times New Roman"/>
                <w:b/>
                <w:sz w:val="24"/>
                <w:szCs w:val="24"/>
              </w:rPr>
              <w:t>Įtrauki ir kūrybinga visuomenė</w:t>
            </w:r>
          </w:p>
        </w:tc>
        <w:tc>
          <w:tcPr>
            <w:tcW w:w="699" w:type="dxa"/>
            <w:vMerge w:val="restart"/>
            <w:vAlign w:val="center"/>
          </w:tcPr>
          <w:p w:rsidR="00063BD8" w:rsidRPr="00FA07E9" w:rsidRDefault="00063BD8" w:rsidP="00363DC0">
            <w:pPr>
              <w:spacing w:after="0" w:line="240" w:lineRule="auto"/>
              <w:jc w:val="center"/>
              <w:rPr>
                <w:rFonts w:ascii="Times New Roman" w:hAnsi="Times New Roman"/>
                <w:b/>
                <w:sz w:val="24"/>
                <w:szCs w:val="24"/>
                <w:lang w:eastAsia="lt-LT"/>
              </w:rPr>
            </w:pPr>
            <w:r w:rsidRPr="00FA07E9">
              <w:rPr>
                <w:rFonts w:ascii="Times New Roman" w:hAnsi="Times New Roman"/>
                <w:sz w:val="24"/>
                <w:szCs w:val="24"/>
              </w:rPr>
              <w:t>□</w:t>
            </w: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.7.1. M</w:t>
            </w:r>
            <w:r w:rsidRPr="00FA07E9">
              <w:rPr>
                <w:rFonts w:ascii="Times New Roman" w:hAnsi="Times New Roman"/>
                <w:sz w:val="24"/>
                <w:szCs w:val="24"/>
              </w:rPr>
              <w:t>odernios ugdymosi technologijos ir procesai.</w:t>
            </w:r>
          </w:p>
        </w:tc>
        <w:tc>
          <w:tcPr>
            <w:tcW w:w="799" w:type="dxa"/>
          </w:tcPr>
          <w:p w:rsidR="00063BD8" w:rsidRPr="00647850" w:rsidRDefault="00063BD8" w:rsidP="00363DC0">
            <w:pPr>
              <w:spacing w:after="0" w:line="240" w:lineRule="auto"/>
              <w:jc w:val="both"/>
              <w:rPr>
                <w:rFonts w:ascii="Times New Roman" w:hAnsi="Times New Roman"/>
                <w:b/>
                <w:sz w:val="24"/>
                <w:szCs w:val="24"/>
                <w:lang w:eastAsia="lt-LT"/>
              </w:rPr>
            </w:pPr>
            <w:r w:rsidRPr="00647850">
              <w:rPr>
                <w:rFonts w:ascii="Times New Roman" w:hAnsi="Times New Roman"/>
                <w:sz w:val="24"/>
                <w:szCs w:val="24"/>
              </w:rPr>
              <w:t>□</w:t>
            </w:r>
          </w:p>
        </w:tc>
      </w:tr>
      <w:tr w:rsidR="00063BD8" w:rsidRPr="00C85D73" w:rsidTr="00363DC0">
        <w:tc>
          <w:tcPr>
            <w:tcW w:w="2252" w:type="dxa"/>
            <w:vMerge/>
            <w:vAlign w:val="center"/>
          </w:tcPr>
          <w:p w:rsidR="00063BD8" w:rsidRPr="00FA07E9" w:rsidRDefault="00063BD8" w:rsidP="00363DC0">
            <w:pPr>
              <w:spacing w:after="0" w:line="240" w:lineRule="auto"/>
              <w:rPr>
                <w:rFonts w:ascii="Times New Roman" w:hAnsi="Times New Roman"/>
                <w:b/>
                <w:sz w:val="24"/>
                <w:szCs w:val="24"/>
                <w:lang w:eastAsia="lt-LT"/>
              </w:rPr>
            </w:pPr>
          </w:p>
        </w:tc>
        <w:tc>
          <w:tcPr>
            <w:tcW w:w="699" w:type="dxa"/>
            <w:vMerge/>
            <w:vAlign w:val="center"/>
          </w:tcPr>
          <w:p w:rsidR="00063BD8" w:rsidRPr="00FA07E9" w:rsidRDefault="00063BD8" w:rsidP="00363DC0">
            <w:pPr>
              <w:spacing w:after="0" w:line="240" w:lineRule="auto"/>
              <w:jc w:val="center"/>
              <w:rPr>
                <w:rFonts w:ascii="Times New Roman" w:hAnsi="Times New Roman"/>
                <w:sz w:val="24"/>
                <w:szCs w:val="24"/>
              </w:rPr>
            </w:pP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 xml:space="preserve">.7.2. </w:t>
            </w:r>
            <w:r w:rsidRPr="00FA07E9">
              <w:rPr>
                <w:rFonts w:ascii="Times New Roman" w:hAnsi="Times New Roman"/>
                <w:sz w:val="24"/>
                <w:szCs w:val="24"/>
              </w:rPr>
              <w:t>Dizaino ir audiovizualinių medijų technologijos ir produktai.</w:t>
            </w:r>
          </w:p>
        </w:tc>
        <w:tc>
          <w:tcPr>
            <w:tcW w:w="799" w:type="dxa"/>
          </w:tcPr>
          <w:p w:rsidR="00063BD8" w:rsidRPr="00647850" w:rsidRDefault="00063BD8" w:rsidP="00363DC0">
            <w:pPr>
              <w:spacing w:after="0" w:line="240" w:lineRule="auto"/>
              <w:jc w:val="both"/>
              <w:rPr>
                <w:rFonts w:ascii="Times New Roman" w:hAnsi="Times New Roman"/>
                <w:sz w:val="24"/>
                <w:szCs w:val="24"/>
              </w:rPr>
            </w:pPr>
            <w:r w:rsidRPr="00647850">
              <w:rPr>
                <w:rFonts w:ascii="Times New Roman" w:hAnsi="Times New Roman"/>
                <w:sz w:val="24"/>
                <w:szCs w:val="24"/>
              </w:rPr>
              <w:t>□</w:t>
            </w:r>
          </w:p>
        </w:tc>
      </w:tr>
      <w:tr w:rsidR="00063BD8" w:rsidRPr="00C85D73" w:rsidTr="00363DC0">
        <w:tc>
          <w:tcPr>
            <w:tcW w:w="2252" w:type="dxa"/>
            <w:vMerge/>
            <w:vAlign w:val="center"/>
          </w:tcPr>
          <w:p w:rsidR="00063BD8" w:rsidRPr="00FA07E9" w:rsidRDefault="00063BD8" w:rsidP="00363DC0">
            <w:pPr>
              <w:spacing w:after="0" w:line="240" w:lineRule="auto"/>
              <w:rPr>
                <w:rFonts w:ascii="Times New Roman" w:hAnsi="Times New Roman"/>
                <w:b/>
                <w:sz w:val="24"/>
                <w:szCs w:val="24"/>
                <w:lang w:eastAsia="lt-LT"/>
              </w:rPr>
            </w:pPr>
          </w:p>
        </w:tc>
        <w:tc>
          <w:tcPr>
            <w:tcW w:w="699" w:type="dxa"/>
            <w:vMerge/>
            <w:vAlign w:val="center"/>
          </w:tcPr>
          <w:p w:rsidR="00063BD8" w:rsidRPr="00FA07E9" w:rsidRDefault="00063BD8" w:rsidP="00363DC0">
            <w:pPr>
              <w:spacing w:after="0" w:line="240" w:lineRule="auto"/>
              <w:jc w:val="center"/>
              <w:rPr>
                <w:rFonts w:ascii="Times New Roman" w:hAnsi="Times New Roman"/>
                <w:sz w:val="24"/>
                <w:szCs w:val="24"/>
              </w:rPr>
            </w:pP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.7.3. S</w:t>
            </w:r>
            <w:r w:rsidRPr="00FA07E9">
              <w:rPr>
                <w:rFonts w:ascii="Times New Roman" w:hAnsi="Times New Roman"/>
                <w:sz w:val="24"/>
                <w:szCs w:val="24"/>
              </w:rPr>
              <w:t xml:space="preserve">ocialinės ir kultūrinės inovacijos visuomenės vystymo produktams ir paslaugoms kurti, novatoriški verslo modeliai. </w:t>
            </w:r>
          </w:p>
        </w:tc>
        <w:tc>
          <w:tcPr>
            <w:tcW w:w="799" w:type="dxa"/>
          </w:tcPr>
          <w:p w:rsidR="00063BD8" w:rsidRPr="00647850" w:rsidRDefault="00063BD8" w:rsidP="00363DC0">
            <w:pPr>
              <w:spacing w:after="0" w:line="240" w:lineRule="auto"/>
              <w:jc w:val="both"/>
              <w:rPr>
                <w:rFonts w:ascii="Times New Roman" w:hAnsi="Times New Roman"/>
                <w:sz w:val="24"/>
                <w:szCs w:val="24"/>
              </w:rPr>
            </w:pPr>
            <w:r w:rsidRPr="00647850">
              <w:rPr>
                <w:rFonts w:ascii="Times New Roman" w:hAnsi="Times New Roman"/>
                <w:sz w:val="24"/>
                <w:szCs w:val="24"/>
              </w:rPr>
              <w:t>□</w:t>
            </w:r>
          </w:p>
        </w:tc>
      </w:tr>
      <w:tr w:rsidR="00063BD8" w:rsidRPr="00AC51C8" w:rsidTr="00363DC0">
        <w:trPr>
          <w:trHeight w:val="624"/>
        </w:trPr>
        <w:tc>
          <w:tcPr>
            <w:tcW w:w="2252" w:type="dxa"/>
            <w:vMerge/>
          </w:tcPr>
          <w:p w:rsidR="00063BD8" w:rsidRPr="00FA07E9" w:rsidRDefault="00063BD8" w:rsidP="00363DC0">
            <w:pPr>
              <w:spacing w:after="0" w:line="240" w:lineRule="auto"/>
              <w:jc w:val="both"/>
              <w:rPr>
                <w:rFonts w:ascii="Times New Roman" w:hAnsi="Times New Roman"/>
                <w:b/>
                <w:sz w:val="24"/>
                <w:szCs w:val="24"/>
                <w:lang w:eastAsia="lt-LT"/>
              </w:rPr>
            </w:pPr>
          </w:p>
        </w:tc>
        <w:tc>
          <w:tcPr>
            <w:tcW w:w="699" w:type="dxa"/>
            <w:vMerge/>
          </w:tcPr>
          <w:p w:rsidR="00063BD8" w:rsidRPr="00FA07E9" w:rsidRDefault="00063BD8" w:rsidP="00363DC0">
            <w:pPr>
              <w:spacing w:after="0" w:line="240" w:lineRule="auto"/>
              <w:jc w:val="both"/>
              <w:rPr>
                <w:rFonts w:ascii="Times New Roman" w:hAnsi="Times New Roman"/>
                <w:b/>
                <w:sz w:val="24"/>
                <w:szCs w:val="24"/>
                <w:lang w:eastAsia="lt-LT"/>
              </w:rPr>
            </w:pPr>
          </w:p>
        </w:tc>
        <w:tc>
          <w:tcPr>
            <w:tcW w:w="5878" w:type="dxa"/>
          </w:tcPr>
          <w:p w:rsidR="00063BD8" w:rsidRPr="00FA07E9" w:rsidRDefault="00063BD8" w:rsidP="00363DC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3</w:t>
            </w:r>
            <w:r w:rsidRPr="00FA07E9">
              <w:rPr>
                <w:rFonts w:ascii="Times New Roman" w:hAnsi="Times New Roman"/>
                <w:sz w:val="24"/>
                <w:szCs w:val="24"/>
                <w:lang w:eastAsia="lt-LT"/>
              </w:rPr>
              <w:t>.7.</w:t>
            </w:r>
            <w:r>
              <w:rPr>
                <w:rFonts w:ascii="Times New Roman" w:hAnsi="Times New Roman"/>
                <w:sz w:val="24"/>
                <w:szCs w:val="24"/>
                <w:lang w:eastAsia="lt-LT"/>
              </w:rPr>
              <w:t>4</w:t>
            </w:r>
            <w:r w:rsidRPr="00FA07E9">
              <w:rPr>
                <w:rFonts w:ascii="Times New Roman" w:hAnsi="Times New Roman"/>
                <w:sz w:val="24"/>
                <w:szCs w:val="24"/>
                <w:lang w:eastAsia="lt-LT"/>
              </w:rPr>
              <w:t>. L</w:t>
            </w:r>
            <w:r w:rsidRPr="00FA07E9">
              <w:rPr>
                <w:rFonts w:ascii="Times New Roman" w:hAnsi="Times New Roman"/>
                <w:sz w:val="24"/>
                <w:szCs w:val="24"/>
              </w:rPr>
              <w:t>anksčiosios ir taikomosios procesų valdymo technologijos.</w:t>
            </w:r>
            <w:r w:rsidRPr="00FA07E9" w:rsidDel="004269BF">
              <w:rPr>
                <w:rFonts w:ascii="Times New Roman" w:hAnsi="Times New Roman"/>
                <w:sz w:val="24"/>
                <w:szCs w:val="24"/>
              </w:rPr>
              <w:t xml:space="preserve"> </w:t>
            </w:r>
          </w:p>
        </w:tc>
        <w:tc>
          <w:tcPr>
            <w:tcW w:w="799" w:type="dxa"/>
          </w:tcPr>
          <w:p w:rsidR="00063BD8" w:rsidRPr="00647850" w:rsidRDefault="00063BD8" w:rsidP="00363DC0">
            <w:pPr>
              <w:spacing w:after="0" w:line="240" w:lineRule="auto"/>
              <w:jc w:val="both"/>
              <w:rPr>
                <w:rFonts w:ascii="Times New Roman" w:hAnsi="Times New Roman"/>
                <w:b/>
                <w:sz w:val="24"/>
                <w:szCs w:val="24"/>
                <w:lang w:eastAsia="lt-LT"/>
              </w:rPr>
            </w:pPr>
            <w:r w:rsidRPr="00647850">
              <w:rPr>
                <w:rFonts w:ascii="Times New Roman" w:hAnsi="Times New Roman"/>
                <w:sz w:val="24"/>
                <w:szCs w:val="24"/>
              </w:rPr>
              <w:t>□</w:t>
            </w:r>
          </w:p>
        </w:tc>
      </w:tr>
      <w:tr w:rsidR="00063BD8" w:rsidTr="00363DC0">
        <w:tblPrEx>
          <w:tblLook w:val="0000" w:firstRow="0" w:lastRow="0" w:firstColumn="0" w:lastColumn="0" w:noHBand="0" w:noVBand="0"/>
        </w:tblPrEx>
        <w:trPr>
          <w:trHeight w:val="270"/>
        </w:trPr>
        <w:tc>
          <w:tcPr>
            <w:tcW w:w="9628" w:type="dxa"/>
            <w:gridSpan w:val="4"/>
          </w:tcPr>
          <w:p w:rsidR="00063BD8" w:rsidRPr="007B64EF" w:rsidRDefault="00063BD8" w:rsidP="00363DC0">
            <w:pPr>
              <w:spacing w:after="0" w:line="240" w:lineRule="auto"/>
              <w:jc w:val="both"/>
              <w:rPr>
                <w:rFonts w:ascii="Times New Roman" w:hAnsi="Times New Roman"/>
                <w:b/>
                <w:bCs/>
                <w:sz w:val="24"/>
                <w:szCs w:val="24"/>
                <w:lang w:eastAsia="lt-LT"/>
              </w:rPr>
            </w:pPr>
            <w:r w:rsidRPr="007B64EF">
              <w:rPr>
                <w:rFonts w:ascii="Times New Roman" w:hAnsi="Times New Roman"/>
                <w:sz w:val="24"/>
                <w:szCs w:val="24"/>
                <w:highlight w:val="lightGray"/>
              </w:rPr>
              <w:t>Pateikiama prisidėjimą prie MTEPI prioriteto ir atitiktį MTEPI prioriteto įgyvendinimo tematikai pagrindžianti informacija</w:t>
            </w:r>
          </w:p>
        </w:tc>
      </w:tr>
    </w:tbl>
    <w:p w:rsidR="00063BD8" w:rsidRDefault="00063BD8" w:rsidP="00063BD8">
      <w:pPr>
        <w:spacing w:after="0" w:line="240" w:lineRule="auto"/>
        <w:jc w:val="both"/>
        <w:rPr>
          <w:rFonts w:ascii="Times New Roman" w:hAnsi="Times New Roman"/>
          <w:b/>
          <w:bCs/>
          <w:sz w:val="24"/>
          <w:szCs w:val="24"/>
          <w:lang w:eastAsia="lt-LT"/>
        </w:rPr>
      </w:pPr>
    </w:p>
    <w:p w:rsidR="00063BD8" w:rsidRPr="00E40273" w:rsidRDefault="00063BD8" w:rsidP="00063BD8">
      <w:pPr>
        <w:spacing w:after="0" w:line="240" w:lineRule="auto"/>
        <w:jc w:val="both"/>
        <w:rPr>
          <w:rFonts w:ascii="Times New Roman" w:hAnsi="Times New Roman"/>
          <w:b/>
          <w:sz w:val="24"/>
          <w:szCs w:val="24"/>
        </w:rPr>
      </w:pPr>
      <w:r w:rsidRPr="003D228B">
        <w:rPr>
          <w:rFonts w:ascii="Times New Roman" w:hAnsi="Times New Roman"/>
          <w:b/>
          <w:bCs/>
          <w:sz w:val="24"/>
          <w:szCs w:val="24"/>
          <w:lang w:eastAsia="lt-LT"/>
        </w:rPr>
        <w:t xml:space="preserve">4. </w:t>
      </w:r>
      <w:r w:rsidRPr="00D45F56">
        <w:rPr>
          <w:rFonts w:ascii="Times New Roman" w:hAnsi="Times New Roman"/>
          <w:b/>
          <w:bCs/>
          <w:sz w:val="24"/>
          <w:szCs w:val="24"/>
          <w:lang w:eastAsia="lt-LT"/>
        </w:rPr>
        <w:t>Ar pareiškėjas yra įtrauktų į Europos katalogą skaitmeninių inovacijų centrų, kurie įvardijami kaip „</w:t>
      </w:r>
      <w:r w:rsidRPr="00D45F56">
        <w:rPr>
          <w:rFonts w:ascii="Times New Roman" w:hAnsi="Times New Roman"/>
          <w:b/>
          <w:sz w:val="24"/>
          <w:szCs w:val="24"/>
        </w:rPr>
        <w:t>visiškai veikiantis”, narys, eksploatuojantis skaitmeninį inovacijų centrą</w:t>
      </w:r>
      <w:r>
        <w:rPr>
          <w:rFonts w:ascii="Times New Roman" w:hAnsi="Times New Roman"/>
          <w:b/>
          <w:sz w:val="24"/>
          <w:szCs w:val="24"/>
        </w:rPr>
        <w:t>:</w:t>
      </w:r>
    </w:p>
    <w:tbl>
      <w:tblPr>
        <w:tblStyle w:val="Lentelstinklelis"/>
        <w:tblW w:w="0" w:type="auto"/>
        <w:tblLook w:val="04A0" w:firstRow="1" w:lastRow="0" w:firstColumn="1" w:lastColumn="0" w:noHBand="0" w:noVBand="1"/>
      </w:tblPr>
      <w:tblGrid>
        <w:gridCol w:w="4814"/>
        <w:gridCol w:w="4814"/>
      </w:tblGrid>
      <w:tr w:rsidR="00063BD8" w:rsidTr="00363DC0">
        <w:tc>
          <w:tcPr>
            <w:tcW w:w="4814" w:type="dxa"/>
          </w:tcPr>
          <w:p w:rsidR="00063BD8" w:rsidRPr="003D228B" w:rsidRDefault="00063BD8" w:rsidP="00363DC0">
            <w:pPr>
              <w:spacing w:after="0" w:line="240" w:lineRule="auto"/>
              <w:jc w:val="both"/>
              <w:rPr>
                <w:rFonts w:ascii="Times New Roman" w:hAnsi="Times New Roman"/>
                <w:b/>
                <w:sz w:val="24"/>
                <w:szCs w:val="24"/>
              </w:rPr>
            </w:pPr>
            <w:r w:rsidRPr="0008174D">
              <w:rPr>
                <w:rFonts w:ascii="Times New Roman" w:hAnsi="Times New Roman"/>
                <w:b/>
                <w:sz w:val="24"/>
                <w:szCs w:val="24"/>
              </w:rPr>
              <w:t xml:space="preserve">Vertinama pagal EK interneto svetainėje </w:t>
            </w:r>
            <w:r w:rsidRPr="00B93B4C">
              <w:rPr>
                <w:rFonts w:ascii="Times New Roman" w:hAnsi="Times New Roman"/>
                <w:b/>
                <w:sz w:val="24"/>
                <w:szCs w:val="24"/>
              </w:rPr>
              <w:t>http://s3platform.jrc.ec.europa.eu/digital-innovation-hubs-tool</w:t>
            </w:r>
            <w:r w:rsidRPr="00B93B4C">
              <w:rPr>
                <w:rStyle w:val="Hipersaitas"/>
                <w:rFonts w:ascii="Times New Roman" w:hAnsi="Times New Roman"/>
                <w:b/>
                <w:sz w:val="24"/>
                <w:szCs w:val="24"/>
              </w:rPr>
              <w:t xml:space="preserve"> skelbiamą informaciją</w:t>
            </w:r>
            <w:r w:rsidRPr="00B93B4C">
              <w:rPr>
                <w:rFonts w:ascii="Times New Roman" w:hAnsi="Times New Roman"/>
                <w:b/>
                <w:sz w:val="24"/>
                <w:szCs w:val="24"/>
              </w:rPr>
              <w:t xml:space="preserve"> </w:t>
            </w:r>
            <w:r w:rsidRPr="0008174D">
              <w:rPr>
                <w:rFonts w:ascii="Times New Roman" w:hAnsi="Times New Roman"/>
                <w:b/>
                <w:sz w:val="24"/>
                <w:szCs w:val="24"/>
              </w:rPr>
              <w:t>ir nario pateiktą informaciją, įrodančią, kad jis eksploatuoja skaitmeninį inovacijų centrą:</w:t>
            </w:r>
          </w:p>
          <w:p w:rsidR="00063BD8" w:rsidRDefault="00063BD8" w:rsidP="00363DC0">
            <w:pPr>
              <w:spacing w:after="0" w:line="240" w:lineRule="auto"/>
              <w:jc w:val="both"/>
              <w:rPr>
                <w:rFonts w:ascii="Times New Roman" w:hAnsi="Times New Roman"/>
                <w:bCs/>
                <w:sz w:val="24"/>
                <w:szCs w:val="24"/>
              </w:rPr>
            </w:pPr>
          </w:p>
        </w:tc>
        <w:tc>
          <w:tcPr>
            <w:tcW w:w="4814" w:type="dxa"/>
          </w:tcPr>
          <w:p w:rsidR="00063BD8" w:rsidRDefault="00063BD8" w:rsidP="00363DC0">
            <w:pPr>
              <w:spacing w:after="0" w:line="240" w:lineRule="auto"/>
              <w:jc w:val="both"/>
              <w:rPr>
                <w:rFonts w:ascii="Times New Roman" w:hAnsi="Times New Roman"/>
                <w:bCs/>
                <w:sz w:val="24"/>
                <w:szCs w:val="24"/>
              </w:rPr>
            </w:pPr>
          </w:p>
          <w:p w:rsidR="00063BD8" w:rsidRDefault="00063BD8" w:rsidP="00363DC0">
            <w:pPr>
              <w:spacing w:after="0" w:line="240" w:lineRule="auto"/>
              <w:jc w:val="both"/>
              <w:rPr>
                <w:rFonts w:ascii="Times New Roman" w:hAnsi="Times New Roman"/>
                <w:bCs/>
                <w:sz w:val="24"/>
                <w:szCs w:val="24"/>
              </w:rPr>
            </w:pPr>
          </w:p>
          <w:p w:rsidR="00063BD8" w:rsidRDefault="00063BD8" w:rsidP="00363DC0">
            <w:pPr>
              <w:spacing w:after="0" w:line="240" w:lineRule="auto"/>
              <w:jc w:val="both"/>
              <w:rPr>
                <w:rFonts w:ascii="Times New Roman" w:hAnsi="Times New Roman"/>
                <w:bCs/>
                <w:sz w:val="24"/>
                <w:szCs w:val="24"/>
              </w:rPr>
            </w:pPr>
            <w:r>
              <w:rPr>
                <w:rFonts w:ascii="Times New Roman" w:hAnsi="Times New Roman"/>
                <w:bCs/>
                <w:sz w:val="24"/>
                <w:szCs w:val="24"/>
              </w:rPr>
              <w:t xml:space="preserve">    Taip  </w:t>
            </w:r>
            <w:r w:rsidRPr="00647850">
              <w:rPr>
                <w:rFonts w:ascii="Times New Roman" w:hAnsi="Times New Roman"/>
                <w:sz w:val="24"/>
                <w:szCs w:val="24"/>
              </w:rPr>
              <w:t>□</w:t>
            </w:r>
          </w:p>
          <w:p w:rsidR="00063BD8" w:rsidRDefault="00063BD8" w:rsidP="00363DC0">
            <w:pPr>
              <w:spacing w:after="0" w:line="240" w:lineRule="auto"/>
              <w:jc w:val="both"/>
              <w:rPr>
                <w:rFonts w:ascii="Times New Roman" w:hAnsi="Times New Roman"/>
                <w:bCs/>
                <w:sz w:val="24"/>
                <w:szCs w:val="24"/>
              </w:rPr>
            </w:pPr>
            <w:r>
              <w:rPr>
                <w:rFonts w:ascii="Times New Roman" w:hAnsi="Times New Roman"/>
                <w:bCs/>
                <w:sz w:val="24"/>
                <w:szCs w:val="24"/>
              </w:rPr>
              <w:t xml:space="preserve">    Ne    </w:t>
            </w:r>
            <w:r w:rsidRPr="00647850">
              <w:rPr>
                <w:rFonts w:ascii="Times New Roman" w:hAnsi="Times New Roman"/>
                <w:sz w:val="24"/>
                <w:szCs w:val="24"/>
              </w:rPr>
              <w:t>□</w:t>
            </w:r>
          </w:p>
        </w:tc>
      </w:tr>
    </w:tbl>
    <w:p w:rsidR="00063BD8" w:rsidRPr="00F270AF" w:rsidRDefault="00063BD8" w:rsidP="00063BD8">
      <w:pPr>
        <w:spacing w:after="0" w:line="240" w:lineRule="auto"/>
        <w:jc w:val="center"/>
        <w:rPr>
          <w:rFonts w:ascii="Times New Roman" w:hAnsi="Times New Roman"/>
          <w:sz w:val="24"/>
          <w:szCs w:val="24"/>
        </w:rPr>
      </w:pPr>
      <w:r w:rsidRPr="00F92D34">
        <w:rPr>
          <w:rFonts w:ascii="Times New Roman" w:hAnsi="Times New Roman"/>
          <w:sz w:val="24"/>
          <w:szCs w:val="24"/>
        </w:rPr>
        <w:t>___________________</w:t>
      </w:r>
    </w:p>
    <w:p w:rsidR="00584D00" w:rsidRDefault="00584D00">
      <w:bookmarkStart w:id="1" w:name="_GoBack"/>
      <w:bookmarkEnd w:id="1"/>
    </w:p>
    <w:sectPr w:rsidR="00584D00" w:rsidSect="00B72FC4">
      <w:pgSz w:w="11906" w:h="16838"/>
      <w:pgMar w:top="1134" w:right="567" w:bottom="851"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2CA0"/>
    <w:multiLevelType w:val="hybridMultilevel"/>
    <w:tmpl w:val="5D6C8BFA"/>
    <w:lvl w:ilvl="0" w:tplc="7CF2E420">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D8"/>
    <w:rsid w:val="00063BD8"/>
    <w:rsid w:val="00584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23F57-448C-4D3A-9FFD-F7E2EDE2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3BD8"/>
    <w:pPr>
      <w:spacing w:after="200" w:line="276" w:lineRule="auto"/>
    </w:pPr>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63BD8"/>
    <w:pPr>
      <w:spacing w:after="0" w:line="240" w:lineRule="auto"/>
    </w:pPr>
    <w:rPr>
      <w:rFonts w:ascii="Calibri" w:eastAsia="Calibri"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063BD8"/>
    <w:rPr>
      <w:color w:val="0000FF"/>
      <w:u w:val="single"/>
    </w:rPr>
  </w:style>
  <w:style w:type="paragraph" w:styleId="Sraopastraipa">
    <w:name w:val="List Paragraph"/>
    <w:aliases w:val="Table of contents numbered"/>
    <w:basedOn w:val="prastasis"/>
    <w:link w:val="SraopastraipaDiagrama"/>
    <w:uiPriority w:val="34"/>
    <w:qFormat/>
    <w:rsid w:val="00063BD8"/>
    <w:pPr>
      <w:ind w:left="720"/>
      <w:contextualSpacing/>
    </w:pPr>
  </w:style>
  <w:style w:type="character" w:customStyle="1" w:styleId="SraopastraipaDiagrama">
    <w:name w:val="Sąrašo pastraipa Diagrama"/>
    <w:aliases w:val="Table of contents numbered Diagrama"/>
    <w:basedOn w:val="Numatytasispastraiposriftas"/>
    <w:link w:val="Sraopastraipa"/>
    <w:uiPriority w:val="34"/>
    <w:locked/>
    <w:rsid w:val="00063BD8"/>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4380</Words>
  <Characters>2498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Braciška</dc:creator>
  <cp:keywords/>
  <dc:description/>
  <cp:lastModifiedBy>Egidijus Braciška</cp:lastModifiedBy>
  <cp:revision>1</cp:revision>
  <dcterms:created xsi:type="dcterms:W3CDTF">2019-12-12T07:58:00Z</dcterms:created>
  <dcterms:modified xsi:type="dcterms:W3CDTF">2019-12-12T07:58:00Z</dcterms:modified>
</cp:coreProperties>
</file>