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E9F6B" w14:textId="77777777" w:rsidR="00FA4BA1" w:rsidRPr="00232CCE" w:rsidRDefault="00FA4BA1" w:rsidP="00FA4BA1">
      <w:pPr>
        <w:pStyle w:val="Sraopastraipa"/>
        <w:jc w:val="both"/>
      </w:pPr>
    </w:p>
    <w:p w14:paraId="51FB1025" w14:textId="51CCFE38" w:rsidR="00FA4BA1" w:rsidRPr="00385CCE" w:rsidRDefault="00E07125" w:rsidP="00385CCE">
      <w:pPr>
        <w:pStyle w:val="Sraopastraipa"/>
        <w:numPr>
          <w:ilvl w:val="0"/>
          <w:numId w:val="1"/>
        </w:numPr>
        <w:jc w:val="both"/>
        <w:rPr>
          <w:b/>
        </w:rPr>
      </w:pPr>
      <w:r w:rsidRPr="00385CCE">
        <w:rPr>
          <w:b/>
          <w:color w:val="333333"/>
        </w:rPr>
        <w:t>Ar yra reikalavimai pradedantiesiems inovatoriams t. y ar tai gali būti ką tik įsteigta įmonė.</w:t>
      </w:r>
    </w:p>
    <w:p w14:paraId="40419D49" w14:textId="77777777" w:rsidR="009105EB" w:rsidRPr="00385CCE" w:rsidRDefault="009105EB" w:rsidP="00385CCE">
      <w:pPr>
        <w:pStyle w:val="Sraopastraipa"/>
        <w:jc w:val="both"/>
      </w:pPr>
    </w:p>
    <w:p w14:paraId="27A732E2" w14:textId="77777777" w:rsidR="00FA4BA1" w:rsidRPr="00385CCE" w:rsidRDefault="00FA4BA1" w:rsidP="00385CCE">
      <w:pPr>
        <w:spacing w:after="0" w:line="240" w:lineRule="auto"/>
        <w:jc w:val="both"/>
        <w:rPr>
          <w:rFonts w:ascii="Times New Roman" w:hAnsi="Times New Roman" w:cs="Times New Roman"/>
          <w:i/>
          <w:sz w:val="24"/>
          <w:szCs w:val="24"/>
        </w:rPr>
      </w:pPr>
      <w:r w:rsidRPr="00385CCE">
        <w:rPr>
          <w:rFonts w:ascii="Times New Roman" w:hAnsi="Times New Roman" w:cs="Times New Roman"/>
          <w:i/>
          <w:sz w:val="24"/>
          <w:szCs w:val="24"/>
        </w:rPr>
        <w:t xml:space="preserve">Taip, paraiškų konkurse gali dalyvauti ir ką tik įsteigta įmonė, kuri atitinka ir kitus Aprašo reikalavimus. </w:t>
      </w:r>
    </w:p>
    <w:p w14:paraId="06C38034" w14:textId="77777777" w:rsidR="00385CCE" w:rsidRPr="00385CCE" w:rsidRDefault="00385CCE" w:rsidP="00385CCE">
      <w:pPr>
        <w:spacing w:after="0" w:line="240" w:lineRule="auto"/>
        <w:jc w:val="both"/>
        <w:rPr>
          <w:rFonts w:ascii="Times New Roman" w:hAnsi="Times New Roman" w:cs="Times New Roman"/>
          <w:i/>
          <w:sz w:val="24"/>
          <w:szCs w:val="24"/>
        </w:rPr>
      </w:pPr>
    </w:p>
    <w:p w14:paraId="121C6E9D" w14:textId="1B052A8B" w:rsidR="00385CCE" w:rsidRPr="00385CCE" w:rsidRDefault="00385CCE" w:rsidP="00385CCE">
      <w:pPr>
        <w:pStyle w:val="Sraopastraipa"/>
        <w:numPr>
          <w:ilvl w:val="0"/>
          <w:numId w:val="1"/>
        </w:numPr>
        <w:jc w:val="both"/>
        <w:rPr>
          <w:i/>
        </w:rPr>
      </w:pPr>
      <w:r w:rsidRPr="00385CCE">
        <w:rPr>
          <w:b/>
        </w:rPr>
        <w:t xml:space="preserve">Jeigu pareiškėjas vykdo Aprašo 10.1 punkte nurodytą veiklą, tai pagal </w:t>
      </w:r>
      <w:hyperlink r:id="rId5" w:history="1">
        <w:r w:rsidRPr="00385CCE">
          <w:rPr>
            <w:rStyle w:val="Hipersaitas"/>
            <w:b/>
            <w:color w:val="auto"/>
          </w:rPr>
          <w:t>mokslinių tyrimų ir eksperimentinės plėtros (MTEP) etapų klasifikacijos aprašą</w:t>
        </w:r>
      </w:hyperlink>
      <w:r w:rsidRPr="00385CCE">
        <w:rPr>
          <w:b/>
        </w:rPr>
        <w:t xml:space="preserve"> moksliniai tyr</w:t>
      </w:r>
      <w:r>
        <w:rPr>
          <w:b/>
        </w:rPr>
        <w:t>imai (MT) turėtų pasibaigti</w:t>
      </w:r>
      <w:r w:rsidRPr="00385CCE">
        <w:rPr>
          <w:b/>
        </w:rPr>
        <w:t xml:space="preserve"> 5 etapu (maketo (modelio) patikrinimas imituojant realias sąlygas), o nuo 6 etapo turėtų prasidėti eksperimentinė plėtra (prototipo (bandomosios versijos) kūrimas. Turint omenyje, kad prototipo kūrimas yra privalomas stebėsenos rodiklis, kurį reikia pasiekti per 3 m. po projekto, ar teisingai suprantame, kad, vykdant Aprašo</w:t>
      </w:r>
      <w:r>
        <w:rPr>
          <w:b/>
        </w:rPr>
        <w:t xml:space="preserve"> </w:t>
      </w:r>
      <w:r w:rsidRPr="00385CCE">
        <w:rPr>
          <w:b/>
        </w:rPr>
        <w:t>10.1 veiklą, MT veikla turėtų baigtis 5 et</w:t>
      </w:r>
      <w:r>
        <w:rPr>
          <w:b/>
        </w:rPr>
        <w:t>apu, o nuo 6-o etapo jau prasidė</w:t>
      </w:r>
      <w:r w:rsidRPr="00385CCE">
        <w:rPr>
          <w:b/>
        </w:rPr>
        <w:t>tų EP veikla? Taip pat, ar už 4 ir 5 etapo veiklas brandu</w:t>
      </w:r>
      <w:r>
        <w:rPr>
          <w:b/>
        </w:rPr>
        <w:t>sis inovatorius gali tikėtis 65 proc.</w:t>
      </w:r>
      <w:r w:rsidRPr="00385CCE">
        <w:rPr>
          <w:b/>
        </w:rPr>
        <w:t> f</w:t>
      </w:r>
      <w:r>
        <w:rPr>
          <w:b/>
        </w:rPr>
        <w:t>inansavimo intensyvumo, o už 6</w:t>
      </w:r>
      <w:r w:rsidRPr="00385CCE">
        <w:rPr>
          <w:b/>
        </w:rPr>
        <w:t xml:space="preserve"> etapo veiklą - tik 25</w:t>
      </w:r>
      <w:r>
        <w:rPr>
          <w:b/>
        </w:rPr>
        <w:t xml:space="preserve"> proc.</w:t>
      </w:r>
      <w:r w:rsidRPr="00385CCE">
        <w:rPr>
          <w:b/>
        </w:rPr>
        <w:t xml:space="preserve">  (kai projektas vykdomas su partneriu mokslo ir studijų instituciją). Ar apskritai už visą Aprašo 10.1 veiklą, kuri baigiasi 6 etapu (pro</w:t>
      </w:r>
      <w:r>
        <w:rPr>
          <w:b/>
        </w:rPr>
        <w:t>totipo kūrimu), galima gauti 65 proc.</w:t>
      </w:r>
      <w:r w:rsidRPr="00385CCE">
        <w:rPr>
          <w:b/>
        </w:rPr>
        <w:t xml:space="preserve"> finansavimą?</w:t>
      </w:r>
    </w:p>
    <w:p w14:paraId="41FF12A8" w14:textId="77777777" w:rsidR="00385CCE" w:rsidRPr="00385CCE" w:rsidRDefault="00385CCE" w:rsidP="00385CCE">
      <w:pPr>
        <w:spacing w:after="0" w:line="240" w:lineRule="auto"/>
        <w:jc w:val="both"/>
        <w:rPr>
          <w:rFonts w:ascii="Times New Roman" w:hAnsi="Times New Roman" w:cs="Times New Roman"/>
          <w:i/>
          <w:sz w:val="24"/>
          <w:szCs w:val="24"/>
        </w:rPr>
      </w:pPr>
    </w:p>
    <w:p w14:paraId="717B92E4" w14:textId="67CC3621" w:rsidR="00385CCE" w:rsidRPr="00385CCE" w:rsidRDefault="00385CCE" w:rsidP="00385CCE">
      <w:pPr>
        <w:spacing w:after="0" w:line="240" w:lineRule="auto"/>
        <w:jc w:val="both"/>
        <w:rPr>
          <w:rFonts w:ascii="Times New Roman" w:hAnsi="Times New Roman" w:cs="Times New Roman"/>
          <w:i/>
          <w:sz w:val="24"/>
          <w:szCs w:val="24"/>
        </w:rPr>
      </w:pPr>
      <w:r w:rsidRPr="00385CCE">
        <w:rPr>
          <w:rFonts w:ascii="Times New Roman" w:hAnsi="Times New Roman" w:cs="Times New Roman"/>
          <w:i/>
          <w:sz w:val="24"/>
          <w:szCs w:val="24"/>
        </w:rPr>
        <w:t>MT turėtų pasibaigti 5 etapu ir EP prasidėti nuo 6 etapo. Atkreipiamas dėmesys, kad prototipas turi būti sukurtas per projekto veiklų įgyvendinimo laikotarpį, o ne po projekto.</w:t>
      </w:r>
    </w:p>
    <w:p w14:paraId="62A82A56" w14:textId="366974BA" w:rsidR="00385CCE" w:rsidRPr="00385CCE" w:rsidRDefault="00385CCE" w:rsidP="00385CCE">
      <w:pPr>
        <w:spacing w:after="0" w:line="240" w:lineRule="auto"/>
        <w:jc w:val="both"/>
        <w:rPr>
          <w:rFonts w:ascii="Times New Roman" w:hAnsi="Times New Roman" w:cs="Times New Roman"/>
          <w:b/>
          <w:i/>
          <w:sz w:val="24"/>
          <w:szCs w:val="24"/>
        </w:rPr>
      </w:pPr>
      <w:r w:rsidRPr="00385CCE">
        <w:rPr>
          <w:rFonts w:ascii="Times New Roman" w:hAnsi="Times New Roman" w:cs="Times New Roman"/>
          <w:i/>
          <w:sz w:val="24"/>
          <w:szCs w:val="24"/>
        </w:rPr>
        <w:t>Jei pareiškėjas yra didelė įmonė ir projektą vykdo kartu su partneriu maksimalus MT veikl</w:t>
      </w:r>
      <w:r>
        <w:rPr>
          <w:rFonts w:ascii="Times New Roman" w:hAnsi="Times New Roman" w:cs="Times New Roman"/>
          <w:i/>
          <w:sz w:val="24"/>
          <w:szCs w:val="24"/>
        </w:rPr>
        <w:t>os finansavimas galėtų būti 65 proc.</w:t>
      </w:r>
      <w:r w:rsidRPr="00385CCE">
        <w:rPr>
          <w:rFonts w:ascii="Times New Roman" w:hAnsi="Times New Roman" w:cs="Times New Roman"/>
          <w:i/>
          <w:sz w:val="24"/>
          <w:szCs w:val="24"/>
        </w:rPr>
        <w:t xml:space="preserve">, </w:t>
      </w:r>
      <w:r>
        <w:rPr>
          <w:rFonts w:ascii="Times New Roman" w:hAnsi="Times New Roman" w:cs="Times New Roman"/>
          <w:i/>
          <w:sz w:val="24"/>
          <w:szCs w:val="24"/>
        </w:rPr>
        <w:t>o EP veiklos finansavimas - 40 proc.</w:t>
      </w:r>
      <w:r w:rsidRPr="00385CCE">
        <w:rPr>
          <w:rFonts w:ascii="Times New Roman" w:hAnsi="Times New Roman" w:cs="Times New Roman"/>
          <w:i/>
          <w:sz w:val="24"/>
          <w:szCs w:val="24"/>
        </w:rPr>
        <w:t>. Finansavimo intensyvumas priklauso nuo įmonės statuso, ar pareiškėjas didelė, vidutinė ar maža įmonė.</w:t>
      </w:r>
    </w:p>
    <w:p w14:paraId="5457E0F7" w14:textId="77777777" w:rsidR="00FA4BA1" w:rsidRPr="00385CCE" w:rsidRDefault="00FA4BA1" w:rsidP="00385CCE">
      <w:pPr>
        <w:spacing w:after="0" w:line="240" w:lineRule="auto"/>
        <w:jc w:val="both"/>
        <w:rPr>
          <w:rFonts w:ascii="Times New Roman" w:hAnsi="Times New Roman" w:cs="Times New Roman"/>
          <w:i/>
          <w:sz w:val="24"/>
          <w:szCs w:val="24"/>
        </w:rPr>
      </w:pPr>
    </w:p>
    <w:p w14:paraId="20457991" w14:textId="77777777" w:rsidR="00385CCE" w:rsidRPr="00385CCE" w:rsidRDefault="00385CCE" w:rsidP="00385CCE">
      <w:pPr>
        <w:spacing w:after="0" w:line="240" w:lineRule="auto"/>
        <w:jc w:val="both"/>
        <w:rPr>
          <w:rFonts w:ascii="Times New Roman" w:hAnsi="Times New Roman" w:cs="Times New Roman"/>
          <w:sz w:val="24"/>
          <w:szCs w:val="24"/>
        </w:rPr>
      </w:pPr>
    </w:p>
    <w:p w14:paraId="1EDF7F85" w14:textId="0490B7A4" w:rsidR="00FA4BA1" w:rsidRPr="00385CCE" w:rsidRDefault="00E07125" w:rsidP="00385CCE">
      <w:pPr>
        <w:pStyle w:val="Sraopastraipa"/>
        <w:numPr>
          <w:ilvl w:val="0"/>
          <w:numId w:val="1"/>
        </w:numPr>
        <w:jc w:val="both"/>
        <w:rPr>
          <w:b/>
        </w:rPr>
      </w:pPr>
      <w:r w:rsidRPr="00385CCE">
        <w:rPr>
          <w:b/>
          <w:color w:val="333333"/>
        </w:rPr>
        <w:t xml:space="preserve">Ar pareiškėjais gali būti įmonės, šiuo metu jau įgyvendinančios (vykdančios) </w:t>
      </w:r>
      <w:r w:rsidR="00FA4BA1" w:rsidRPr="00385CCE">
        <w:rPr>
          <w:b/>
          <w:color w:val="333333"/>
        </w:rPr>
        <w:t>„</w:t>
      </w:r>
      <w:r w:rsidRPr="00385CCE">
        <w:rPr>
          <w:b/>
          <w:color w:val="333333"/>
        </w:rPr>
        <w:t>Intelekto</w:t>
      </w:r>
      <w:r w:rsidR="00FA4BA1" w:rsidRPr="00385CCE">
        <w:rPr>
          <w:b/>
          <w:color w:val="333333"/>
        </w:rPr>
        <w:t>“</w:t>
      </w:r>
      <w:r w:rsidRPr="00385CCE">
        <w:rPr>
          <w:b/>
          <w:color w:val="333333"/>
        </w:rPr>
        <w:t xml:space="preserve"> projektą</w:t>
      </w:r>
      <w:r w:rsidR="00232CCE" w:rsidRPr="00385CCE">
        <w:rPr>
          <w:b/>
          <w:color w:val="333333"/>
        </w:rPr>
        <w:t>?</w:t>
      </w:r>
    </w:p>
    <w:p w14:paraId="152D17C1" w14:textId="77777777" w:rsidR="009105EB" w:rsidRPr="00385CCE" w:rsidRDefault="009105EB" w:rsidP="00385CCE">
      <w:pPr>
        <w:pStyle w:val="Sraopastraipa"/>
        <w:jc w:val="both"/>
      </w:pPr>
    </w:p>
    <w:p w14:paraId="7F2BDAAB" w14:textId="77777777" w:rsidR="00FA4BA1" w:rsidRPr="00385CCE" w:rsidRDefault="00FA4BA1" w:rsidP="00385CCE">
      <w:pPr>
        <w:jc w:val="both"/>
        <w:rPr>
          <w:rFonts w:ascii="Times New Roman" w:hAnsi="Times New Roman" w:cs="Times New Roman"/>
          <w:i/>
          <w:sz w:val="24"/>
          <w:szCs w:val="24"/>
        </w:rPr>
      </w:pPr>
      <w:r w:rsidRPr="00385CCE">
        <w:rPr>
          <w:rFonts w:ascii="Times New Roman" w:hAnsi="Times New Roman" w:cs="Times New Roman"/>
          <w:i/>
          <w:sz w:val="24"/>
          <w:szCs w:val="24"/>
        </w:rPr>
        <w:t xml:space="preserve">Taip, jeigu šiuo metu vykdomos MTEP veiklos ir išlaidos nebus antrą kartą finansuojamas pagal šiuo metu galiojantį kvietimą teikti paraiškas. </w:t>
      </w:r>
    </w:p>
    <w:p w14:paraId="5070CBA7" w14:textId="77777777" w:rsidR="00FA4BA1" w:rsidRPr="00385CCE" w:rsidRDefault="00FA4BA1" w:rsidP="00385CCE">
      <w:pPr>
        <w:jc w:val="both"/>
        <w:rPr>
          <w:rFonts w:ascii="Times New Roman" w:hAnsi="Times New Roman" w:cs="Times New Roman"/>
          <w:sz w:val="24"/>
          <w:szCs w:val="24"/>
        </w:rPr>
      </w:pPr>
    </w:p>
    <w:p w14:paraId="1241B77D" w14:textId="04F7CA12" w:rsidR="00E07125" w:rsidRPr="00385CCE" w:rsidRDefault="00E07125" w:rsidP="00385CCE">
      <w:pPr>
        <w:pStyle w:val="Sraopastraipa"/>
        <w:numPr>
          <w:ilvl w:val="0"/>
          <w:numId w:val="1"/>
        </w:numPr>
        <w:jc w:val="both"/>
        <w:rPr>
          <w:b/>
        </w:rPr>
      </w:pPr>
      <w:r w:rsidRPr="00385CCE">
        <w:rPr>
          <w:b/>
          <w:color w:val="333333"/>
        </w:rPr>
        <w:t>Ar labai didelė įmonė, kuri turi susijusių įmonių, negali projektui prašyt</w:t>
      </w:r>
      <w:r w:rsidR="00FA4BA1" w:rsidRPr="00385CCE">
        <w:rPr>
          <w:b/>
          <w:color w:val="333333"/>
        </w:rPr>
        <w:t xml:space="preserve">i didesnio finansavimo kaip 200 </w:t>
      </w:r>
      <w:r w:rsidRPr="00385CCE">
        <w:rPr>
          <w:b/>
          <w:color w:val="333333"/>
        </w:rPr>
        <w:t xml:space="preserve">000 Eur, nors </w:t>
      </w:r>
      <w:r w:rsidR="00385CCE">
        <w:rPr>
          <w:b/>
          <w:color w:val="333333"/>
        </w:rPr>
        <w:t>visus kitus kriterijus atitinka?</w:t>
      </w:r>
      <w:r w:rsidRPr="00385CCE">
        <w:rPr>
          <w:b/>
          <w:color w:val="333333"/>
        </w:rPr>
        <w:t xml:space="preserve"> Ar didelė sus</w:t>
      </w:r>
      <w:r w:rsidR="00161146" w:rsidRPr="00385CCE">
        <w:rPr>
          <w:b/>
          <w:color w:val="333333"/>
        </w:rPr>
        <w:t>ijusi įmonė, kuri neatitinka smulkiojo ir vidutinio</w:t>
      </w:r>
      <w:r w:rsidR="00385CCE">
        <w:rPr>
          <w:b/>
          <w:color w:val="333333"/>
        </w:rPr>
        <w:t xml:space="preserve"> įmonės</w:t>
      </w:r>
      <w:bookmarkStart w:id="0" w:name="_GoBack"/>
      <w:bookmarkEnd w:id="0"/>
      <w:r w:rsidRPr="00385CCE">
        <w:rPr>
          <w:b/>
          <w:color w:val="333333"/>
        </w:rPr>
        <w:t xml:space="preserve"> statuso, savo projektui negali gauti didesn</w:t>
      </w:r>
      <w:r w:rsidR="00232CCE" w:rsidRPr="00385CCE">
        <w:rPr>
          <w:b/>
          <w:color w:val="333333"/>
        </w:rPr>
        <w:t xml:space="preserve">io finansavimo kaip 200 </w:t>
      </w:r>
      <w:r w:rsidR="00161146" w:rsidRPr="00385CCE">
        <w:rPr>
          <w:b/>
          <w:color w:val="333333"/>
        </w:rPr>
        <w:t>000 Eur</w:t>
      </w:r>
      <w:r w:rsidRPr="00385CCE">
        <w:rPr>
          <w:b/>
          <w:color w:val="333333"/>
        </w:rPr>
        <w:t xml:space="preserve"> per 3 metus? </w:t>
      </w:r>
    </w:p>
    <w:p w14:paraId="7E28E683" w14:textId="77777777" w:rsidR="00FA4BA1" w:rsidRPr="00385CCE" w:rsidRDefault="00FA4BA1" w:rsidP="00385CCE">
      <w:pPr>
        <w:jc w:val="both"/>
        <w:rPr>
          <w:rFonts w:ascii="Times New Roman" w:hAnsi="Times New Roman" w:cs="Times New Roman"/>
          <w:sz w:val="24"/>
          <w:szCs w:val="24"/>
        </w:rPr>
      </w:pPr>
    </w:p>
    <w:p w14:paraId="259D2A1A" w14:textId="37B84508" w:rsidR="00FA4BA1" w:rsidRPr="00385CCE" w:rsidRDefault="00161146" w:rsidP="00385CCE">
      <w:pPr>
        <w:jc w:val="both"/>
        <w:rPr>
          <w:rFonts w:ascii="Times New Roman" w:hAnsi="Times New Roman" w:cs="Times New Roman"/>
          <w:i/>
          <w:sz w:val="24"/>
          <w:szCs w:val="24"/>
        </w:rPr>
      </w:pPr>
      <w:r w:rsidRPr="00385CCE">
        <w:rPr>
          <w:rFonts w:ascii="Times New Roman" w:hAnsi="Times New Roman" w:cs="Times New Roman"/>
          <w:i/>
          <w:sz w:val="24"/>
          <w:szCs w:val="24"/>
        </w:rPr>
        <w:t xml:space="preserve">Aprašo 58 punkte nurodyta de minimis pagalbos riba yra taikoma tik Aprašo 10.3 punkto veiklai „naujų produktų ir technologijų sertifikavimas ir su tuo susijusios veiklos“, tiek labai mažoms, mažoms, vidutinėms, tiek didelėms įmonėms. </w:t>
      </w:r>
    </w:p>
    <w:p w14:paraId="333D2038" w14:textId="77777777" w:rsidR="009105EB" w:rsidRPr="00385CCE" w:rsidRDefault="009105EB" w:rsidP="00385CCE">
      <w:pPr>
        <w:jc w:val="both"/>
        <w:rPr>
          <w:rFonts w:ascii="Times New Roman" w:hAnsi="Times New Roman" w:cs="Times New Roman"/>
          <w:i/>
          <w:sz w:val="24"/>
          <w:szCs w:val="24"/>
        </w:rPr>
      </w:pPr>
    </w:p>
    <w:p w14:paraId="1964EBC9" w14:textId="77777777" w:rsidR="00E07125" w:rsidRPr="00385CCE" w:rsidRDefault="00E07125" w:rsidP="00385CCE">
      <w:pPr>
        <w:pStyle w:val="Sraopastraipa"/>
        <w:numPr>
          <w:ilvl w:val="0"/>
          <w:numId w:val="1"/>
        </w:numPr>
        <w:jc w:val="both"/>
        <w:rPr>
          <w:b/>
        </w:rPr>
      </w:pPr>
      <w:r w:rsidRPr="00385CCE">
        <w:rPr>
          <w:b/>
          <w:color w:val="333333"/>
        </w:rPr>
        <w:t>Kuo skiriasi susijusi įmonė nuo partnerinės įmonės?</w:t>
      </w:r>
    </w:p>
    <w:p w14:paraId="4B09D5CA" w14:textId="77777777" w:rsidR="009105EB" w:rsidRPr="00385CCE" w:rsidRDefault="009105EB" w:rsidP="00385CCE">
      <w:pPr>
        <w:jc w:val="both"/>
        <w:rPr>
          <w:rFonts w:ascii="Times New Roman" w:hAnsi="Times New Roman" w:cs="Times New Roman"/>
          <w:sz w:val="24"/>
          <w:szCs w:val="24"/>
        </w:rPr>
      </w:pPr>
    </w:p>
    <w:p w14:paraId="7C5A3CF9" w14:textId="3FC86613" w:rsidR="009105EB" w:rsidRPr="00385CCE" w:rsidRDefault="00385CCE" w:rsidP="00385CCE">
      <w:pPr>
        <w:spacing w:after="0" w:line="240" w:lineRule="auto"/>
        <w:jc w:val="both"/>
        <w:rPr>
          <w:rFonts w:ascii="Times New Roman" w:hAnsi="Times New Roman" w:cs="Times New Roman"/>
          <w:i/>
          <w:sz w:val="24"/>
          <w:szCs w:val="24"/>
        </w:rPr>
      </w:pPr>
      <w:hyperlink r:id="rId6" w:history="1">
        <w:r w:rsidR="009105EB" w:rsidRPr="00385CCE">
          <w:rPr>
            <w:rStyle w:val="Hipersaitas"/>
            <w:rFonts w:ascii="Times New Roman" w:hAnsi="Times New Roman" w:cs="Times New Roman"/>
            <w:i/>
            <w:sz w:val="24"/>
            <w:szCs w:val="24"/>
          </w:rPr>
          <w:t>Lietuvos Respublikos Smulkiojo ir vidutinio verslo plėtros įstatyme</w:t>
        </w:r>
      </w:hyperlink>
      <w:r w:rsidR="009105EB" w:rsidRPr="00385CCE">
        <w:rPr>
          <w:rFonts w:ascii="Times New Roman" w:hAnsi="Times New Roman" w:cs="Times New Roman"/>
          <w:i/>
          <w:sz w:val="24"/>
          <w:szCs w:val="24"/>
        </w:rPr>
        <w:t xml:space="preserve"> yra numatyti susijusių ir partnerinių įmonių skirtumai:</w:t>
      </w:r>
    </w:p>
    <w:p w14:paraId="2CE2238E" w14:textId="109D137C" w:rsidR="009105EB" w:rsidRPr="00385CCE" w:rsidRDefault="009105EB" w:rsidP="00385CCE">
      <w:pPr>
        <w:spacing w:after="0" w:line="240" w:lineRule="auto"/>
        <w:jc w:val="both"/>
        <w:rPr>
          <w:rFonts w:ascii="Times New Roman" w:hAnsi="Times New Roman" w:cs="Times New Roman"/>
          <w:i/>
          <w:sz w:val="24"/>
          <w:szCs w:val="24"/>
        </w:rPr>
      </w:pPr>
      <w:r w:rsidRPr="00385CCE">
        <w:rPr>
          <w:rFonts w:ascii="Times New Roman" w:hAnsi="Times New Roman" w:cs="Times New Roman"/>
          <w:b/>
          <w:bCs/>
          <w:i/>
          <w:sz w:val="24"/>
          <w:szCs w:val="24"/>
        </w:rPr>
        <w:lastRenderedPageBreak/>
        <w:t xml:space="preserve">Partnerinės įmonės </w:t>
      </w:r>
      <w:r w:rsidRPr="00385CCE">
        <w:rPr>
          <w:rFonts w:ascii="Times New Roman" w:hAnsi="Times New Roman" w:cs="Times New Roman"/>
          <w:i/>
          <w:sz w:val="24"/>
          <w:szCs w:val="24"/>
        </w:rPr>
        <w:t>– įmonės, pagal šį įstatymą nepriskiriamos prie susijusių įmonių ir tiesiogiai ar netiesiogiai (per vieną ar kelias susijusias ar partnerines įmones) turinčios ne mažiau kaip 25 ir ne daugiau kaip 50 procentų kitos įmonės akcijų, pajų ar kitokių dalyvavimą įmonės kapitale žyminčių kapitalo dalių arba tiesiogiai ar netiesiogiai (pagal balsavimo sutartį, balsavimo teisės</w:t>
      </w:r>
      <w:r w:rsidRPr="00385CCE">
        <w:rPr>
          <w:rFonts w:ascii="Times New Roman" w:hAnsi="Times New Roman" w:cs="Times New Roman"/>
          <w:b/>
          <w:bCs/>
          <w:i/>
          <w:sz w:val="24"/>
          <w:szCs w:val="24"/>
        </w:rPr>
        <w:t xml:space="preserve"> </w:t>
      </w:r>
      <w:r w:rsidRPr="00385CCE">
        <w:rPr>
          <w:rFonts w:ascii="Times New Roman" w:hAnsi="Times New Roman" w:cs="Times New Roman"/>
          <w:i/>
          <w:sz w:val="24"/>
          <w:szCs w:val="24"/>
        </w:rPr>
        <w:t>perleidimo sutartį, įgaliojimą ir pan.) turinčios ne mažiau kaip 25 ir ne daugiau kaip 50 procentų visų kitos įmonės dalyvių balsų.</w:t>
      </w:r>
    </w:p>
    <w:p w14:paraId="4A114BE2" w14:textId="7E4E7E88" w:rsidR="009105EB" w:rsidRPr="00385CCE" w:rsidRDefault="009105EB" w:rsidP="00385CCE">
      <w:pPr>
        <w:spacing w:after="0" w:line="240" w:lineRule="auto"/>
        <w:jc w:val="both"/>
        <w:rPr>
          <w:rFonts w:ascii="Times New Roman" w:eastAsia="Times New Roman" w:hAnsi="Times New Roman" w:cs="Times New Roman"/>
          <w:b/>
          <w:i/>
          <w:sz w:val="24"/>
          <w:szCs w:val="24"/>
          <w:lang w:val="en-US" w:eastAsia="lt-LT"/>
        </w:rPr>
      </w:pPr>
      <w:r w:rsidRPr="00385CCE">
        <w:rPr>
          <w:rFonts w:ascii="Times New Roman" w:eastAsia="Times New Roman" w:hAnsi="Times New Roman" w:cs="Times New Roman"/>
          <w:b/>
          <w:i/>
          <w:sz w:val="24"/>
          <w:szCs w:val="24"/>
          <w:lang w:eastAsia="lt-LT"/>
        </w:rPr>
        <w:t>Įmonės, kurios atitinka bent vieną toliau nurodytų kriterijų, yra laikomos susijusiomis:</w:t>
      </w:r>
    </w:p>
    <w:p w14:paraId="149907A7" w14:textId="77777777" w:rsidR="009105EB" w:rsidRPr="00385CCE" w:rsidRDefault="009105EB" w:rsidP="00385CCE">
      <w:pPr>
        <w:spacing w:after="0" w:line="240" w:lineRule="auto"/>
        <w:ind w:firstLine="720"/>
        <w:jc w:val="both"/>
        <w:rPr>
          <w:rFonts w:ascii="Times New Roman" w:eastAsia="Times New Roman" w:hAnsi="Times New Roman" w:cs="Times New Roman"/>
          <w:i/>
          <w:sz w:val="24"/>
          <w:szCs w:val="24"/>
          <w:lang w:val="en-US" w:eastAsia="lt-LT"/>
        </w:rPr>
      </w:pPr>
      <w:bookmarkStart w:id="1" w:name="part_9261922613524b9d8c8729cf1dbaa0fd"/>
      <w:bookmarkEnd w:id="1"/>
      <w:r w:rsidRPr="00385CCE">
        <w:rPr>
          <w:rFonts w:ascii="Times New Roman" w:eastAsia="Times New Roman" w:hAnsi="Times New Roman" w:cs="Times New Roman"/>
          <w:i/>
          <w:sz w:val="24"/>
          <w:szCs w:val="24"/>
          <w:lang w:eastAsia="lt-LT"/>
        </w:rPr>
        <w:t>1) įmonės, kurias sieja kuris nors iš šių ryšių:</w:t>
      </w:r>
    </w:p>
    <w:p w14:paraId="4DC75062" w14:textId="77777777" w:rsidR="009105EB" w:rsidRPr="00385CCE" w:rsidRDefault="009105EB" w:rsidP="00385CCE">
      <w:pPr>
        <w:spacing w:after="0" w:line="240" w:lineRule="auto"/>
        <w:ind w:firstLine="720"/>
        <w:jc w:val="both"/>
        <w:rPr>
          <w:rFonts w:ascii="Times New Roman" w:eastAsia="Times New Roman" w:hAnsi="Times New Roman" w:cs="Times New Roman"/>
          <w:i/>
          <w:sz w:val="24"/>
          <w:szCs w:val="24"/>
          <w:lang w:val="en-US" w:eastAsia="lt-LT"/>
        </w:rPr>
      </w:pPr>
      <w:bookmarkStart w:id="2" w:name="part_7db9f6169fbc4b15a460a09dccacb8e4"/>
      <w:bookmarkEnd w:id="2"/>
      <w:r w:rsidRPr="00385CCE">
        <w:rPr>
          <w:rFonts w:ascii="Times New Roman" w:eastAsia="Times New Roman" w:hAnsi="Times New Roman" w:cs="Times New Roman"/>
          <w:i/>
          <w:sz w:val="24"/>
          <w:szCs w:val="24"/>
          <w:lang w:eastAsia="lt-LT"/>
        </w:rPr>
        <w:t xml:space="preserve">a) viena įmonė turi daugumą dalyvių balsų kitoje įmonėje; </w:t>
      </w:r>
    </w:p>
    <w:p w14:paraId="72639AB6" w14:textId="77777777" w:rsidR="009105EB" w:rsidRPr="00385CCE" w:rsidRDefault="009105EB" w:rsidP="00385CCE">
      <w:pPr>
        <w:spacing w:after="0" w:line="240" w:lineRule="auto"/>
        <w:ind w:firstLine="720"/>
        <w:jc w:val="both"/>
        <w:rPr>
          <w:rFonts w:ascii="Times New Roman" w:eastAsia="Times New Roman" w:hAnsi="Times New Roman" w:cs="Times New Roman"/>
          <w:i/>
          <w:sz w:val="24"/>
          <w:szCs w:val="24"/>
          <w:lang w:val="en-US" w:eastAsia="lt-LT"/>
        </w:rPr>
      </w:pPr>
      <w:bookmarkStart w:id="3" w:name="part_65af01c2a5684f07b0f5b946fd4708e9"/>
      <w:bookmarkEnd w:id="3"/>
      <w:r w:rsidRPr="00385CCE">
        <w:rPr>
          <w:rFonts w:ascii="Times New Roman" w:eastAsia="Times New Roman" w:hAnsi="Times New Roman" w:cs="Times New Roman"/>
          <w:i/>
          <w:sz w:val="24"/>
          <w:szCs w:val="24"/>
          <w:lang w:eastAsia="lt-LT"/>
        </w:rPr>
        <w:t>b) viena įmonė turi teisę skirti ir atšaukti daugumą kitos įmonės valdymo, priežiūros ar administravimo organo narių;</w:t>
      </w:r>
    </w:p>
    <w:p w14:paraId="72333385" w14:textId="77777777" w:rsidR="009105EB" w:rsidRPr="00385CCE" w:rsidRDefault="009105EB" w:rsidP="00385CCE">
      <w:pPr>
        <w:spacing w:after="0" w:line="240" w:lineRule="auto"/>
        <w:ind w:firstLine="720"/>
        <w:jc w:val="both"/>
        <w:rPr>
          <w:rFonts w:ascii="Times New Roman" w:eastAsia="Times New Roman" w:hAnsi="Times New Roman" w:cs="Times New Roman"/>
          <w:i/>
          <w:sz w:val="24"/>
          <w:szCs w:val="24"/>
          <w:lang w:val="en-US" w:eastAsia="lt-LT"/>
        </w:rPr>
      </w:pPr>
      <w:bookmarkStart w:id="4" w:name="part_5c2ccb3844354f34804d9ca3ccdce935"/>
      <w:bookmarkEnd w:id="4"/>
      <w:r w:rsidRPr="00385CCE">
        <w:rPr>
          <w:rFonts w:ascii="Times New Roman" w:eastAsia="Times New Roman" w:hAnsi="Times New Roman" w:cs="Times New Roman"/>
          <w:i/>
          <w:sz w:val="24"/>
          <w:szCs w:val="24"/>
          <w:lang w:eastAsia="lt-LT"/>
        </w:rPr>
        <w:t xml:space="preserve">c) įmonei suteikta teisė daryti lemiamą poveikį kitai įmonei dėl sutarčių, sudarytų su ta kita įmone, arba dėl šios įmonės steigimo dokumentų nuostatų; </w:t>
      </w:r>
    </w:p>
    <w:p w14:paraId="314C7BD0" w14:textId="77777777" w:rsidR="009105EB" w:rsidRPr="00385CCE" w:rsidRDefault="009105EB" w:rsidP="00385CCE">
      <w:pPr>
        <w:spacing w:after="0" w:line="240" w:lineRule="auto"/>
        <w:ind w:firstLine="720"/>
        <w:jc w:val="both"/>
        <w:rPr>
          <w:rFonts w:ascii="Times New Roman" w:eastAsia="Times New Roman" w:hAnsi="Times New Roman" w:cs="Times New Roman"/>
          <w:i/>
          <w:sz w:val="24"/>
          <w:szCs w:val="24"/>
          <w:lang w:val="en-US" w:eastAsia="lt-LT"/>
        </w:rPr>
      </w:pPr>
      <w:bookmarkStart w:id="5" w:name="part_ce24d355c7574e258f537fe142473259"/>
      <w:bookmarkEnd w:id="5"/>
      <w:r w:rsidRPr="00385CCE">
        <w:rPr>
          <w:rFonts w:ascii="Times New Roman" w:eastAsia="Times New Roman" w:hAnsi="Times New Roman" w:cs="Times New Roman"/>
          <w:i/>
          <w:sz w:val="24"/>
          <w:szCs w:val="24"/>
          <w:lang w:eastAsia="lt-LT"/>
        </w:rPr>
        <w:t xml:space="preserve">d) įmonė, turinti dalyvių balsų kitoje įmonėje, kuri dėl su tos kitos įmonės dalyviais sudarytų sutarčių kontroliuoja daugumą šios įmonės dalyvių balsų; </w:t>
      </w:r>
    </w:p>
    <w:p w14:paraId="6DB83866" w14:textId="77777777" w:rsidR="009105EB" w:rsidRPr="00385CCE" w:rsidRDefault="009105EB" w:rsidP="00385CCE">
      <w:pPr>
        <w:spacing w:after="0" w:line="240" w:lineRule="auto"/>
        <w:ind w:firstLine="720"/>
        <w:jc w:val="both"/>
        <w:rPr>
          <w:rFonts w:ascii="Times New Roman" w:eastAsia="Times New Roman" w:hAnsi="Times New Roman" w:cs="Times New Roman"/>
          <w:i/>
          <w:sz w:val="24"/>
          <w:szCs w:val="24"/>
          <w:lang w:val="en-US" w:eastAsia="lt-LT"/>
        </w:rPr>
      </w:pPr>
      <w:bookmarkStart w:id="6" w:name="part_0eabbb45294247c3ab092b730e54b8a7"/>
      <w:bookmarkEnd w:id="6"/>
      <w:r w:rsidRPr="00385CCE">
        <w:rPr>
          <w:rFonts w:ascii="Times New Roman" w:eastAsia="Times New Roman" w:hAnsi="Times New Roman" w:cs="Times New Roman"/>
          <w:i/>
          <w:sz w:val="24"/>
          <w:szCs w:val="24"/>
          <w:lang w:eastAsia="lt-LT"/>
        </w:rPr>
        <w:t>2) kai dėl to paties fizinio asmens ar kartu veikiančių fizinių asmenų veiklos susiformavę bent vienas iš šios dalies 1 punkte nurodytų įmonių ryšių, jeigu šios įmonės verčiasi tokia pačia veikla ar tokios pačios veiklos dalimi toje pačioje rinkoje ar susijusiose rinkose.</w:t>
      </w:r>
    </w:p>
    <w:p w14:paraId="750135D0" w14:textId="3BAB92B8" w:rsidR="009105EB" w:rsidRPr="00385CCE" w:rsidRDefault="009105EB" w:rsidP="00385CCE">
      <w:pPr>
        <w:spacing w:after="0" w:line="240" w:lineRule="auto"/>
        <w:ind w:firstLine="720"/>
        <w:jc w:val="both"/>
        <w:rPr>
          <w:rFonts w:ascii="Times New Roman" w:hAnsi="Times New Roman" w:cs="Times New Roman"/>
          <w:i/>
          <w:sz w:val="24"/>
          <w:szCs w:val="24"/>
        </w:rPr>
      </w:pPr>
      <w:r w:rsidRPr="00385CCE">
        <w:rPr>
          <w:rFonts w:ascii="Times New Roman" w:hAnsi="Times New Roman" w:cs="Times New Roman"/>
          <w:i/>
          <w:sz w:val="24"/>
          <w:szCs w:val="24"/>
        </w:rPr>
        <w:t>3) kai tarp įmonių yra susiformavę bent vienas iš šios dalies 1 punkte nurodytų įmonių ryšių per vieną ar kelias įmones arba per šio straipsnio 15 dalies 1–4 punktuose nurodytus investuotojus.</w:t>
      </w:r>
    </w:p>
    <w:p w14:paraId="1509FFEB" w14:textId="77777777" w:rsidR="009105EB" w:rsidRPr="00385CCE" w:rsidRDefault="009105EB" w:rsidP="00385CCE">
      <w:pPr>
        <w:spacing w:after="0" w:line="240" w:lineRule="auto"/>
        <w:jc w:val="both"/>
        <w:rPr>
          <w:rFonts w:ascii="Times New Roman" w:hAnsi="Times New Roman" w:cs="Times New Roman"/>
          <w:i/>
          <w:sz w:val="24"/>
          <w:szCs w:val="24"/>
        </w:rPr>
      </w:pPr>
    </w:p>
    <w:p w14:paraId="40286719" w14:textId="180B0FB5" w:rsidR="009105EB" w:rsidRPr="00385CCE" w:rsidRDefault="009105EB" w:rsidP="00385CCE">
      <w:pPr>
        <w:spacing w:after="0" w:line="240" w:lineRule="auto"/>
        <w:jc w:val="both"/>
        <w:rPr>
          <w:rFonts w:ascii="Times New Roman" w:eastAsia="Times New Roman" w:hAnsi="Times New Roman" w:cs="Times New Roman"/>
          <w:i/>
          <w:sz w:val="24"/>
          <w:szCs w:val="24"/>
          <w:lang w:val="en-US" w:eastAsia="lt-LT"/>
        </w:rPr>
      </w:pPr>
      <w:r w:rsidRPr="00385CCE">
        <w:rPr>
          <w:rFonts w:ascii="Times New Roman" w:hAnsi="Times New Roman" w:cs="Times New Roman"/>
          <w:i/>
          <w:sz w:val="24"/>
          <w:szCs w:val="24"/>
        </w:rPr>
        <w:t xml:space="preserve">Daugiau informacijos: </w:t>
      </w:r>
      <w:hyperlink r:id="rId7" w:history="1">
        <w:r w:rsidRPr="00385CCE">
          <w:rPr>
            <w:rStyle w:val="Hipersaitas"/>
            <w:rFonts w:ascii="Times New Roman" w:hAnsi="Times New Roman" w:cs="Times New Roman"/>
            <w:i/>
            <w:sz w:val="24"/>
            <w:szCs w:val="24"/>
          </w:rPr>
          <w:t>http://lvpa.lt/upload/files/Intelektas%202-3/Intelektas%20LT%202017-07-31_Gy%C4%8Dio.pdf</w:t>
        </w:r>
      </w:hyperlink>
      <w:r w:rsidRPr="00385CCE">
        <w:rPr>
          <w:rFonts w:ascii="Times New Roman" w:hAnsi="Times New Roman" w:cs="Times New Roman"/>
          <w:i/>
          <w:sz w:val="24"/>
          <w:szCs w:val="24"/>
        </w:rPr>
        <w:t xml:space="preserve">, </w:t>
      </w:r>
      <w:hyperlink r:id="rId8" w:history="1">
        <w:r w:rsidRPr="00385CCE">
          <w:rPr>
            <w:rStyle w:val="Hipersaitas"/>
            <w:rFonts w:ascii="Times New Roman" w:hAnsi="Times New Roman" w:cs="Times New Roman"/>
            <w:i/>
            <w:sz w:val="24"/>
            <w:szCs w:val="24"/>
          </w:rPr>
          <w:t>https://www.youtube.com/watch?v=mHX7kiOF-W0</w:t>
        </w:r>
      </w:hyperlink>
      <w:r w:rsidRPr="00385CCE">
        <w:rPr>
          <w:rFonts w:ascii="Times New Roman" w:hAnsi="Times New Roman" w:cs="Times New Roman"/>
          <w:i/>
          <w:sz w:val="24"/>
          <w:szCs w:val="24"/>
        </w:rPr>
        <w:t xml:space="preserve">. </w:t>
      </w:r>
    </w:p>
    <w:p w14:paraId="54F440DF" w14:textId="77777777" w:rsidR="009105EB" w:rsidRPr="00385CCE" w:rsidRDefault="009105EB" w:rsidP="00385CCE">
      <w:pPr>
        <w:jc w:val="both"/>
        <w:rPr>
          <w:rFonts w:ascii="Times New Roman" w:hAnsi="Times New Roman" w:cs="Times New Roman"/>
          <w:b/>
          <w:i/>
          <w:sz w:val="24"/>
          <w:szCs w:val="24"/>
        </w:rPr>
      </w:pPr>
    </w:p>
    <w:p w14:paraId="4FB63B4F" w14:textId="77777777" w:rsidR="00E07125" w:rsidRPr="00385CCE" w:rsidRDefault="00E07125" w:rsidP="00385CCE">
      <w:pPr>
        <w:pStyle w:val="Sraopastraipa"/>
        <w:numPr>
          <w:ilvl w:val="0"/>
          <w:numId w:val="1"/>
        </w:numPr>
        <w:jc w:val="both"/>
        <w:rPr>
          <w:b/>
        </w:rPr>
      </w:pPr>
      <w:r w:rsidRPr="00385CCE">
        <w:rPr>
          <w:b/>
          <w:color w:val="333333"/>
        </w:rPr>
        <w:t>Ką reiškia SVV?</w:t>
      </w:r>
    </w:p>
    <w:p w14:paraId="7B6647E0" w14:textId="77777777" w:rsidR="009105EB" w:rsidRPr="00385CCE" w:rsidRDefault="009105EB" w:rsidP="00385CCE">
      <w:pPr>
        <w:jc w:val="both"/>
        <w:rPr>
          <w:rFonts w:ascii="Times New Roman" w:hAnsi="Times New Roman" w:cs="Times New Roman"/>
          <w:sz w:val="24"/>
          <w:szCs w:val="24"/>
        </w:rPr>
      </w:pPr>
    </w:p>
    <w:p w14:paraId="7C1D7714" w14:textId="0026C174" w:rsidR="009105EB" w:rsidRPr="00385CCE" w:rsidRDefault="009105EB" w:rsidP="00385CCE">
      <w:pPr>
        <w:jc w:val="both"/>
        <w:rPr>
          <w:rFonts w:ascii="Times New Roman" w:hAnsi="Times New Roman" w:cs="Times New Roman"/>
          <w:i/>
          <w:sz w:val="24"/>
          <w:szCs w:val="24"/>
        </w:rPr>
      </w:pPr>
      <w:r w:rsidRPr="00385CCE">
        <w:rPr>
          <w:rFonts w:ascii="Times New Roman" w:hAnsi="Times New Roman" w:cs="Times New Roman"/>
          <w:i/>
          <w:sz w:val="24"/>
          <w:szCs w:val="24"/>
        </w:rPr>
        <w:t xml:space="preserve">SVV – smulkiojo ir vidutinio verslo įmonės, kurios yra apibūdintos </w:t>
      </w:r>
      <w:hyperlink r:id="rId9" w:history="1">
        <w:r w:rsidRPr="00385CCE">
          <w:rPr>
            <w:rStyle w:val="Hipersaitas"/>
            <w:rFonts w:ascii="Times New Roman" w:hAnsi="Times New Roman" w:cs="Times New Roman"/>
            <w:i/>
            <w:sz w:val="24"/>
            <w:szCs w:val="24"/>
          </w:rPr>
          <w:t>Lietuvos Respublikos Smulkiojo ir vidutinio verslo plėtros įstatyme.</w:t>
        </w:r>
      </w:hyperlink>
      <w:r w:rsidRPr="00385CCE">
        <w:rPr>
          <w:rFonts w:ascii="Times New Roman" w:hAnsi="Times New Roman" w:cs="Times New Roman"/>
          <w:i/>
          <w:sz w:val="24"/>
          <w:szCs w:val="24"/>
        </w:rPr>
        <w:t xml:space="preserve"> </w:t>
      </w:r>
    </w:p>
    <w:p w14:paraId="0CD9018F" w14:textId="77777777" w:rsidR="009105EB" w:rsidRPr="00385CCE" w:rsidRDefault="009105EB" w:rsidP="00385CCE">
      <w:pPr>
        <w:jc w:val="both"/>
        <w:rPr>
          <w:rFonts w:ascii="Times New Roman" w:hAnsi="Times New Roman" w:cs="Times New Roman"/>
          <w:sz w:val="24"/>
          <w:szCs w:val="24"/>
        </w:rPr>
      </w:pPr>
    </w:p>
    <w:p w14:paraId="1D0E35DF" w14:textId="04963254" w:rsidR="00E07125" w:rsidRPr="00385CCE" w:rsidRDefault="00E07125" w:rsidP="00385CCE">
      <w:pPr>
        <w:pStyle w:val="Sraopastraipa"/>
        <w:numPr>
          <w:ilvl w:val="0"/>
          <w:numId w:val="1"/>
        </w:numPr>
        <w:jc w:val="both"/>
        <w:rPr>
          <w:b/>
        </w:rPr>
      </w:pPr>
      <w:r w:rsidRPr="00385CCE">
        <w:rPr>
          <w:b/>
          <w:color w:val="333333"/>
        </w:rPr>
        <w:t xml:space="preserve">Ar gali </w:t>
      </w:r>
      <w:r w:rsidR="009105EB" w:rsidRPr="00385CCE">
        <w:rPr>
          <w:b/>
          <w:color w:val="333333"/>
        </w:rPr>
        <w:t xml:space="preserve">duomenų mainų svetainėje </w:t>
      </w:r>
      <w:r w:rsidRPr="00385CCE">
        <w:rPr>
          <w:b/>
          <w:color w:val="333333"/>
        </w:rPr>
        <w:t>būti įvesti keli e</w:t>
      </w:r>
      <w:r w:rsidR="009105EB" w:rsidRPr="00385CCE">
        <w:rPr>
          <w:b/>
          <w:color w:val="333333"/>
        </w:rPr>
        <w:t>l. paš</w:t>
      </w:r>
      <w:r w:rsidRPr="00385CCE">
        <w:rPr>
          <w:b/>
          <w:color w:val="333333"/>
        </w:rPr>
        <w:t>to adresai, pvz. įmonės ir įgalioto asmens?</w:t>
      </w:r>
    </w:p>
    <w:p w14:paraId="111567EE" w14:textId="77777777" w:rsidR="009105EB" w:rsidRPr="00385CCE" w:rsidRDefault="009105EB" w:rsidP="00385CCE">
      <w:pPr>
        <w:jc w:val="both"/>
        <w:rPr>
          <w:rFonts w:ascii="Times New Roman" w:hAnsi="Times New Roman" w:cs="Times New Roman"/>
          <w:sz w:val="24"/>
          <w:szCs w:val="24"/>
        </w:rPr>
      </w:pPr>
    </w:p>
    <w:p w14:paraId="0812E330" w14:textId="0BAE7C3E" w:rsidR="009105EB" w:rsidRPr="00385CCE" w:rsidRDefault="009105EB" w:rsidP="00385CCE">
      <w:pPr>
        <w:jc w:val="both"/>
        <w:rPr>
          <w:rFonts w:ascii="Times New Roman" w:hAnsi="Times New Roman" w:cs="Times New Roman"/>
          <w:i/>
          <w:sz w:val="24"/>
          <w:szCs w:val="24"/>
        </w:rPr>
      </w:pPr>
      <w:r w:rsidRPr="00385CCE">
        <w:rPr>
          <w:rFonts w:ascii="Times New Roman" w:hAnsi="Times New Roman" w:cs="Times New Roman"/>
          <w:i/>
          <w:sz w:val="24"/>
          <w:szCs w:val="24"/>
        </w:rPr>
        <w:t xml:space="preserve">Ne, paraišką bei jos priedus turėtų suvesti bei patvirtinti vienas įmonės paskirtas asmuo (direktorius, projekto vadovas ar pan.).  </w:t>
      </w:r>
    </w:p>
    <w:p w14:paraId="45355C44" w14:textId="77777777" w:rsidR="00464AC4" w:rsidRPr="00385CCE" w:rsidRDefault="00464AC4" w:rsidP="00385CCE">
      <w:pPr>
        <w:jc w:val="both"/>
        <w:rPr>
          <w:rFonts w:ascii="Times New Roman" w:hAnsi="Times New Roman" w:cs="Times New Roman"/>
          <w:sz w:val="24"/>
          <w:szCs w:val="24"/>
        </w:rPr>
      </w:pPr>
    </w:p>
    <w:sectPr w:rsidR="00464AC4" w:rsidRPr="00385CC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E57C40"/>
    <w:multiLevelType w:val="hybridMultilevel"/>
    <w:tmpl w:val="B74EE2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A7F7B1F"/>
    <w:multiLevelType w:val="hybridMultilevel"/>
    <w:tmpl w:val="99C6E6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92C09C5"/>
    <w:multiLevelType w:val="hybridMultilevel"/>
    <w:tmpl w:val="ED42B928"/>
    <w:lvl w:ilvl="0" w:tplc="26C6C354">
      <w:start w:val="1"/>
      <w:numFmt w:val="decimal"/>
      <w:lvlText w:val="%1."/>
      <w:lvlJc w:val="left"/>
      <w:pPr>
        <w:ind w:left="720" w:hanging="360"/>
      </w:pPr>
      <w:rPr>
        <w:rFonts w:ascii="Times New Roman" w:hAnsi="Times New Roman" w:cs="Times New Roman"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4AD66EB"/>
    <w:multiLevelType w:val="hybridMultilevel"/>
    <w:tmpl w:val="419C67DE"/>
    <w:lvl w:ilvl="0" w:tplc="1BFE3858">
      <w:start w:val="1"/>
      <w:numFmt w:val="decimal"/>
      <w:lvlText w:val="%1."/>
      <w:lvlJc w:val="left"/>
      <w:pPr>
        <w:ind w:left="720" w:hanging="360"/>
      </w:pPr>
      <w:rPr>
        <w:rFonts w:ascii="Times New Roman" w:hAnsi="Times New Roman" w:cs="Times New Roman" w:hint="default"/>
        <w:b/>
        <w:i w:val="0"/>
        <w:color w:val="333333"/>
        <w:sz w:val="24"/>
        <w:szCs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C1"/>
    <w:rsid w:val="00161146"/>
    <w:rsid w:val="00232CCE"/>
    <w:rsid w:val="00385CCE"/>
    <w:rsid w:val="00464AC4"/>
    <w:rsid w:val="009105EB"/>
    <w:rsid w:val="00E07125"/>
    <w:rsid w:val="00F442C1"/>
    <w:rsid w:val="00FA4B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14A9"/>
  <w15:chartTrackingRefBased/>
  <w15:docId w15:val="{0F03E72D-05B4-462D-A963-4351EEE0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Komentarotekstas">
    <w:name w:val="annotation text"/>
    <w:basedOn w:val="prastasis"/>
    <w:link w:val="KomentarotekstasDiagrama"/>
    <w:uiPriority w:val="99"/>
    <w:semiHidden/>
    <w:unhideWhenUsed/>
    <w:rsid w:val="00E07125"/>
    <w:pPr>
      <w:spacing w:after="0" w:line="240" w:lineRule="auto"/>
    </w:pPr>
    <w:rPr>
      <w:rFonts w:ascii="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uiPriority w:val="99"/>
    <w:semiHidden/>
    <w:rsid w:val="00E07125"/>
    <w:rPr>
      <w:rFonts w:ascii="Times New Roman" w:hAnsi="Times New Roman" w:cs="Times New Roman"/>
      <w:sz w:val="20"/>
      <w:szCs w:val="20"/>
      <w:lang w:eastAsia="lt-LT"/>
    </w:rPr>
  </w:style>
  <w:style w:type="paragraph" w:styleId="Sraopastraipa">
    <w:name w:val="List Paragraph"/>
    <w:basedOn w:val="prastasis"/>
    <w:uiPriority w:val="34"/>
    <w:qFormat/>
    <w:rsid w:val="00E07125"/>
    <w:pPr>
      <w:spacing w:after="0" w:line="240" w:lineRule="auto"/>
      <w:ind w:left="720"/>
      <w:contextualSpacing/>
    </w:pPr>
    <w:rPr>
      <w:rFonts w:ascii="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E07125"/>
    <w:rPr>
      <w:sz w:val="16"/>
      <w:szCs w:val="16"/>
    </w:rPr>
  </w:style>
  <w:style w:type="paragraph" w:styleId="Debesliotekstas">
    <w:name w:val="Balloon Text"/>
    <w:basedOn w:val="prastasis"/>
    <w:link w:val="DebesliotekstasDiagrama"/>
    <w:uiPriority w:val="99"/>
    <w:semiHidden/>
    <w:unhideWhenUsed/>
    <w:rsid w:val="00E0712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07125"/>
    <w:rPr>
      <w:rFonts w:ascii="Segoe UI" w:hAnsi="Segoe UI" w:cs="Segoe UI"/>
      <w:sz w:val="18"/>
      <w:szCs w:val="18"/>
    </w:rPr>
  </w:style>
  <w:style w:type="character" w:styleId="Hipersaitas">
    <w:name w:val="Hyperlink"/>
    <w:basedOn w:val="Numatytasispastraiposriftas"/>
    <w:uiPriority w:val="99"/>
    <w:unhideWhenUsed/>
    <w:rsid w:val="00E07125"/>
    <w:rPr>
      <w:color w:val="0563C1" w:themeColor="hyperlink"/>
      <w:u w:val="single"/>
    </w:rPr>
  </w:style>
  <w:style w:type="paragraph" w:styleId="Komentarotema">
    <w:name w:val="annotation subject"/>
    <w:basedOn w:val="Komentarotekstas"/>
    <w:next w:val="Komentarotekstas"/>
    <w:link w:val="KomentarotemaDiagrama"/>
    <w:uiPriority w:val="99"/>
    <w:semiHidden/>
    <w:unhideWhenUsed/>
    <w:rsid w:val="00E07125"/>
    <w:pPr>
      <w:spacing w:after="160"/>
    </w:pPr>
    <w:rPr>
      <w:rFonts w:asciiTheme="minorHAnsi" w:hAnsiTheme="minorHAnsi" w:cstheme="minorBidi"/>
      <w:b/>
      <w:bCs/>
      <w:lang w:eastAsia="en-US"/>
    </w:rPr>
  </w:style>
  <w:style w:type="character" w:customStyle="1" w:styleId="KomentarotemaDiagrama">
    <w:name w:val="Komentaro tema Diagrama"/>
    <w:basedOn w:val="KomentarotekstasDiagrama"/>
    <w:link w:val="Komentarotema"/>
    <w:uiPriority w:val="99"/>
    <w:semiHidden/>
    <w:rsid w:val="00E07125"/>
    <w:rPr>
      <w:rFonts w:ascii="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19183">
      <w:bodyDiv w:val="1"/>
      <w:marLeft w:val="0"/>
      <w:marRight w:val="0"/>
      <w:marTop w:val="0"/>
      <w:marBottom w:val="0"/>
      <w:divBdr>
        <w:top w:val="none" w:sz="0" w:space="0" w:color="auto"/>
        <w:left w:val="none" w:sz="0" w:space="0" w:color="auto"/>
        <w:bottom w:val="none" w:sz="0" w:space="0" w:color="auto"/>
        <w:right w:val="none" w:sz="0" w:space="0" w:color="auto"/>
      </w:divBdr>
    </w:div>
    <w:div w:id="1414426930">
      <w:bodyDiv w:val="1"/>
      <w:marLeft w:val="0"/>
      <w:marRight w:val="0"/>
      <w:marTop w:val="0"/>
      <w:marBottom w:val="0"/>
      <w:divBdr>
        <w:top w:val="none" w:sz="0" w:space="0" w:color="auto"/>
        <w:left w:val="none" w:sz="0" w:space="0" w:color="auto"/>
        <w:bottom w:val="none" w:sz="0" w:space="0" w:color="auto"/>
        <w:right w:val="none" w:sz="0" w:space="0" w:color="auto"/>
      </w:divBdr>
      <w:divsChild>
        <w:div w:id="1611008833">
          <w:marLeft w:val="0"/>
          <w:marRight w:val="0"/>
          <w:marTop w:val="0"/>
          <w:marBottom w:val="0"/>
          <w:divBdr>
            <w:top w:val="none" w:sz="0" w:space="0" w:color="auto"/>
            <w:left w:val="none" w:sz="0" w:space="0" w:color="auto"/>
            <w:bottom w:val="none" w:sz="0" w:space="0" w:color="auto"/>
            <w:right w:val="none" w:sz="0" w:space="0" w:color="auto"/>
          </w:divBdr>
        </w:div>
      </w:divsChild>
    </w:div>
    <w:div w:id="1694183064">
      <w:bodyDiv w:val="1"/>
      <w:marLeft w:val="0"/>
      <w:marRight w:val="0"/>
      <w:marTop w:val="0"/>
      <w:marBottom w:val="0"/>
      <w:divBdr>
        <w:top w:val="none" w:sz="0" w:space="0" w:color="auto"/>
        <w:left w:val="none" w:sz="0" w:space="0" w:color="auto"/>
        <w:bottom w:val="none" w:sz="0" w:space="0" w:color="auto"/>
        <w:right w:val="none" w:sz="0" w:space="0" w:color="auto"/>
      </w:divBdr>
    </w:div>
    <w:div w:id="1965430166">
      <w:bodyDiv w:val="1"/>
      <w:marLeft w:val="0"/>
      <w:marRight w:val="0"/>
      <w:marTop w:val="0"/>
      <w:marBottom w:val="0"/>
      <w:divBdr>
        <w:top w:val="none" w:sz="0" w:space="0" w:color="auto"/>
        <w:left w:val="none" w:sz="0" w:space="0" w:color="auto"/>
        <w:bottom w:val="none" w:sz="0" w:space="0" w:color="auto"/>
        <w:right w:val="none" w:sz="0" w:space="0" w:color="auto"/>
      </w:divBdr>
      <w:divsChild>
        <w:div w:id="587806840">
          <w:marLeft w:val="0"/>
          <w:marRight w:val="0"/>
          <w:marTop w:val="0"/>
          <w:marBottom w:val="0"/>
          <w:divBdr>
            <w:top w:val="none" w:sz="0" w:space="0" w:color="auto"/>
            <w:left w:val="none" w:sz="0" w:space="0" w:color="auto"/>
            <w:bottom w:val="none" w:sz="0" w:space="0" w:color="auto"/>
            <w:right w:val="none" w:sz="0" w:space="0" w:color="auto"/>
          </w:divBdr>
          <w:divsChild>
            <w:div w:id="1769081828">
              <w:marLeft w:val="0"/>
              <w:marRight w:val="0"/>
              <w:marTop w:val="0"/>
              <w:marBottom w:val="0"/>
              <w:divBdr>
                <w:top w:val="none" w:sz="0" w:space="0" w:color="auto"/>
                <w:left w:val="none" w:sz="0" w:space="0" w:color="auto"/>
                <w:bottom w:val="none" w:sz="0" w:space="0" w:color="auto"/>
                <w:right w:val="none" w:sz="0" w:space="0" w:color="auto"/>
              </w:divBdr>
              <w:divsChild>
                <w:div w:id="1075936367">
                  <w:marLeft w:val="0"/>
                  <w:marRight w:val="0"/>
                  <w:marTop w:val="0"/>
                  <w:marBottom w:val="0"/>
                  <w:divBdr>
                    <w:top w:val="none" w:sz="0" w:space="0" w:color="auto"/>
                    <w:left w:val="none" w:sz="0" w:space="0" w:color="auto"/>
                    <w:bottom w:val="none" w:sz="0" w:space="0" w:color="auto"/>
                    <w:right w:val="none" w:sz="0" w:space="0" w:color="auto"/>
                  </w:divBdr>
                  <w:divsChild>
                    <w:div w:id="182987203">
                      <w:marLeft w:val="0"/>
                      <w:marRight w:val="0"/>
                      <w:marTop w:val="0"/>
                      <w:marBottom w:val="0"/>
                      <w:divBdr>
                        <w:top w:val="none" w:sz="0" w:space="0" w:color="auto"/>
                        <w:left w:val="none" w:sz="0" w:space="0" w:color="auto"/>
                        <w:bottom w:val="none" w:sz="0" w:space="0" w:color="auto"/>
                        <w:right w:val="none" w:sz="0" w:space="0" w:color="auto"/>
                      </w:divBdr>
                      <w:divsChild>
                        <w:div w:id="576986700">
                          <w:marLeft w:val="0"/>
                          <w:marRight w:val="0"/>
                          <w:marTop w:val="0"/>
                          <w:marBottom w:val="0"/>
                          <w:divBdr>
                            <w:top w:val="none" w:sz="0" w:space="0" w:color="auto"/>
                            <w:left w:val="none" w:sz="0" w:space="0" w:color="auto"/>
                            <w:bottom w:val="none" w:sz="0" w:space="0" w:color="auto"/>
                            <w:right w:val="none" w:sz="0" w:space="0" w:color="auto"/>
                          </w:divBdr>
                          <w:divsChild>
                            <w:div w:id="349531518">
                              <w:marLeft w:val="0"/>
                              <w:marRight w:val="0"/>
                              <w:marTop w:val="0"/>
                              <w:marBottom w:val="0"/>
                              <w:divBdr>
                                <w:top w:val="none" w:sz="0" w:space="0" w:color="auto"/>
                                <w:left w:val="none" w:sz="0" w:space="0" w:color="auto"/>
                                <w:bottom w:val="none" w:sz="0" w:space="0" w:color="auto"/>
                                <w:right w:val="none" w:sz="0" w:space="0" w:color="auto"/>
                              </w:divBdr>
                            </w:div>
                            <w:div w:id="697661500">
                              <w:marLeft w:val="0"/>
                              <w:marRight w:val="0"/>
                              <w:marTop w:val="0"/>
                              <w:marBottom w:val="0"/>
                              <w:divBdr>
                                <w:top w:val="none" w:sz="0" w:space="0" w:color="auto"/>
                                <w:left w:val="none" w:sz="0" w:space="0" w:color="auto"/>
                                <w:bottom w:val="none" w:sz="0" w:space="0" w:color="auto"/>
                                <w:right w:val="none" w:sz="0" w:space="0" w:color="auto"/>
                              </w:divBdr>
                            </w:div>
                            <w:div w:id="1000618014">
                              <w:marLeft w:val="0"/>
                              <w:marRight w:val="0"/>
                              <w:marTop w:val="0"/>
                              <w:marBottom w:val="0"/>
                              <w:divBdr>
                                <w:top w:val="none" w:sz="0" w:space="0" w:color="auto"/>
                                <w:left w:val="none" w:sz="0" w:space="0" w:color="auto"/>
                                <w:bottom w:val="none" w:sz="0" w:space="0" w:color="auto"/>
                                <w:right w:val="none" w:sz="0" w:space="0" w:color="auto"/>
                              </w:divBdr>
                            </w:div>
                            <w:div w:id="1668244972">
                              <w:marLeft w:val="0"/>
                              <w:marRight w:val="0"/>
                              <w:marTop w:val="0"/>
                              <w:marBottom w:val="0"/>
                              <w:divBdr>
                                <w:top w:val="none" w:sz="0" w:space="0" w:color="auto"/>
                                <w:left w:val="none" w:sz="0" w:space="0" w:color="auto"/>
                                <w:bottom w:val="none" w:sz="0" w:space="0" w:color="auto"/>
                                <w:right w:val="none" w:sz="0" w:space="0" w:color="auto"/>
                              </w:divBdr>
                            </w:div>
                          </w:divsChild>
                        </w:div>
                        <w:div w:id="12229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HX7kiOF-W0" TargetMode="External"/><Relationship Id="rId3" Type="http://schemas.openxmlformats.org/officeDocument/2006/relationships/settings" Target="settings.xml"/><Relationship Id="rId7" Type="http://schemas.openxmlformats.org/officeDocument/2006/relationships/hyperlink" Target="http://lvpa.lt/upload/files/Intelektas%202-3/Intelektas%20LT%202017-07-31_Gy%C4%8Di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tar.lt/portal/lt/legalAct/TAR.640D50DB8877/HgxIVPeiFi" TargetMode="External"/><Relationship Id="rId11" Type="http://schemas.openxmlformats.org/officeDocument/2006/relationships/theme" Target="theme/theme1.xml"/><Relationship Id="rId5" Type="http://schemas.openxmlformats.org/officeDocument/2006/relationships/hyperlink" Target="https://e-seimas.lrs.lt/portal/legalAct/lt/TAD/TAIS.42665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tar.lt/portal/lt/legalAct/TAR.640D50DB8877/HgxIVPeiF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3268</Words>
  <Characters>1863</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LVPA</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Petrulevicius Deividas</dc:creator>
  <cp:keywords/>
  <dc:description/>
  <cp:lastModifiedBy>Petrulevicius Deividas</cp:lastModifiedBy>
  <cp:revision>4</cp:revision>
  <dcterms:created xsi:type="dcterms:W3CDTF">2017-08-10T10:30:00Z</dcterms:created>
  <dcterms:modified xsi:type="dcterms:W3CDTF">2017-08-11T06:10:00Z</dcterms:modified>
</cp:coreProperties>
</file>